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A231E" w14:textId="1E5DF293" w:rsidR="00284FA1" w:rsidRPr="00E8020C" w:rsidRDefault="009D7AC2" w:rsidP="00E8020C">
      <w:pPr>
        <w:jc w:val="center"/>
        <w:rPr>
          <w:rFonts w:ascii="Arial" w:hAnsi="Arial" w:cs="Arial"/>
        </w:rPr>
      </w:pPr>
      <w:r w:rsidRPr="009D7AC2">
        <w:rPr>
          <w:rFonts w:ascii="Arial" w:hAnsi="Arial" w:cs="Arial"/>
          <w:noProof/>
        </w:rPr>
        <w:drawing>
          <wp:inline distT="0" distB="0" distL="0" distR="0" wp14:anchorId="769940D1" wp14:editId="032DB1EF">
            <wp:extent cx="2065781" cy="1152525"/>
            <wp:effectExtent l="0" t="0" r="0" b="0"/>
            <wp:docPr id="163437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7552" name=""/>
                    <pic:cNvPicPr/>
                  </pic:nvPicPr>
                  <pic:blipFill>
                    <a:blip r:embed="rId7"/>
                    <a:stretch>
                      <a:fillRect/>
                    </a:stretch>
                  </pic:blipFill>
                  <pic:spPr>
                    <a:xfrm>
                      <a:off x="0" y="0"/>
                      <a:ext cx="2089810" cy="1165931"/>
                    </a:xfrm>
                    <a:prstGeom prst="rect">
                      <a:avLst/>
                    </a:prstGeom>
                  </pic:spPr>
                </pic:pic>
              </a:graphicData>
            </a:graphic>
          </wp:inline>
        </w:drawing>
      </w:r>
    </w:p>
    <w:p w14:paraId="5A0EFFEF" w14:textId="77777777" w:rsidR="00807881" w:rsidRPr="00B00D0A" w:rsidRDefault="00807881" w:rsidP="00E8020C">
      <w:pPr>
        <w:rPr>
          <w:rFonts w:ascii="Arial" w:hAnsi="Arial" w:cs="Arial"/>
          <w:b/>
          <w:bCs/>
          <w:sz w:val="32"/>
          <w:szCs w:val="32"/>
        </w:rPr>
      </w:pPr>
    </w:p>
    <w:p w14:paraId="0C7D49C5" w14:textId="2F0E8F36" w:rsidR="00C31B75" w:rsidRPr="00E42740" w:rsidRDefault="00C31B75" w:rsidP="003551D6">
      <w:pPr>
        <w:jc w:val="center"/>
        <w:rPr>
          <w:rFonts w:ascii="Arial" w:hAnsi="Arial" w:cs="Arial"/>
          <w:b/>
          <w:sz w:val="28"/>
          <w:szCs w:val="28"/>
        </w:rPr>
      </w:pPr>
      <w:r w:rsidRPr="00B00D0A">
        <w:rPr>
          <w:rFonts w:ascii="Arial" w:hAnsi="Arial" w:cs="Arial"/>
          <w:b/>
          <w:bCs/>
          <w:sz w:val="28"/>
          <w:szCs w:val="28"/>
        </w:rPr>
        <w:t>Gender Pay Gap Report</w:t>
      </w:r>
      <w:r w:rsidR="00AD0F1C">
        <w:rPr>
          <w:rFonts w:ascii="Arial" w:hAnsi="Arial" w:cs="Arial"/>
          <w:b/>
          <w:bCs/>
          <w:sz w:val="28"/>
          <w:szCs w:val="28"/>
        </w:rPr>
        <w:t xml:space="preserve"> – Published March 2025 </w:t>
      </w:r>
    </w:p>
    <w:p w14:paraId="3D83CB28" w14:textId="6E804C48" w:rsidR="00C31B75" w:rsidRDefault="00C31B75" w:rsidP="003551D6">
      <w:pPr>
        <w:jc w:val="center"/>
        <w:rPr>
          <w:rFonts w:ascii="Arial" w:hAnsi="Arial" w:cs="Arial"/>
          <w:b/>
        </w:rPr>
      </w:pPr>
    </w:p>
    <w:p w14:paraId="00F1B1B9" w14:textId="77777777" w:rsidR="00A47CB8" w:rsidRPr="00B00D0A" w:rsidRDefault="00A47CB8" w:rsidP="00EE3893">
      <w:pPr>
        <w:rPr>
          <w:rFonts w:ascii="Arial" w:hAnsi="Arial" w:cs="Arial"/>
          <w:b/>
          <w:sz w:val="22"/>
          <w:szCs w:val="22"/>
        </w:rPr>
      </w:pPr>
    </w:p>
    <w:p w14:paraId="74FA4500" w14:textId="500C3FA0" w:rsidR="00EE3893" w:rsidRPr="00B00D0A" w:rsidRDefault="00EE3893" w:rsidP="00EE3893">
      <w:pPr>
        <w:rPr>
          <w:rFonts w:ascii="Arial" w:hAnsi="Arial" w:cs="Arial"/>
          <w:b/>
          <w:i/>
          <w:iCs/>
          <w:sz w:val="22"/>
          <w:szCs w:val="22"/>
        </w:rPr>
      </w:pPr>
      <w:r w:rsidRPr="00B00D0A">
        <w:rPr>
          <w:rFonts w:ascii="Arial" w:hAnsi="Arial" w:cs="Arial"/>
          <w:b/>
          <w:sz w:val="22"/>
          <w:szCs w:val="22"/>
        </w:rPr>
        <w:t>Which of the College’s strategic objectives does this relate to?</w:t>
      </w:r>
    </w:p>
    <w:p w14:paraId="7105FA43" w14:textId="0D5ECBB0" w:rsidR="00EE3893" w:rsidRPr="00B00D0A" w:rsidRDefault="00EE3893" w:rsidP="002D1EDA">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567"/>
      </w:tblGrid>
      <w:tr w:rsidR="002D1EDA" w:rsidRPr="00B00D0A" w14:paraId="6B17B55F" w14:textId="77777777" w:rsidTr="00A244C2">
        <w:trPr>
          <w:trHeight w:val="288"/>
        </w:trPr>
        <w:tc>
          <w:tcPr>
            <w:tcW w:w="9067" w:type="dxa"/>
            <w:noWrap/>
            <w:vAlign w:val="bottom"/>
            <w:hideMark/>
          </w:tcPr>
          <w:p w14:paraId="0E5ABD68" w14:textId="77777777" w:rsidR="002D1EDA" w:rsidRPr="00B00D0A" w:rsidRDefault="002D1EDA">
            <w:pPr>
              <w:rPr>
                <w:rFonts w:ascii="Arial" w:hAnsi="Arial" w:cs="Arial"/>
                <w:b/>
                <w:bCs/>
                <w:color w:val="000000"/>
                <w:sz w:val="22"/>
                <w:szCs w:val="22"/>
              </w:rPr>
            </w:pPr>
            <w:r w:rsidRPr="00B00D0A">
              <w:rPr>
                <w:rFonts w:ascii="Arial" w:hAnsi="Arial" w:cs="Arial"/>
                <w:b/>
                <w:bCs/>
                <w:color w:val="000000"/>
                <w:sz w:val="22"/>
                <w:szCs w:val="22"/>
              </w:rPr>
              <w:t>Strategic Priority</w:t>
            </w:r>
          </w:p>
        </w:tc>
        <w:tc>
          <w:tcPr>
            <w:tcW w:w="567" w:type="dxa"/>
            <w:noWrap/>
            <w:vAlign w:val="bottom"/>
            <w:hideMark/>
          </w:tcPr>
          <w:p w14:paraId="4A20E5AB" w14:textId="7563C6A2" w:rsidR="002D1EDA" w:rsidRPr="00B00D0A" w:rsidRDefault="002D1EDA" w:rsidP="002D1EDA">
            <w:pPr>
              <w:jc w:val="center"/>
              <w:rPr>
                <w:rFonts w:ascii="Arial" w:hAnsi="Arial" w:cs="Arial"/>
                <w:b/>
                <w:bCs/>
                <w:color w:val="000000"/>
                <w:sz w:val="22"/>
                <w:szCs w:val="22"/>
              </w:rPr>
            </w:pPr>
            <w:r w:rsidRPr="00B00D0A">
              <w:rPr>
                <w:rFonts w:ascii="Arial" w:hAnsi="Arial" w:cs="Arial"/>
                <w:b/>
                <w:bCs/>
                <w:color w:val="000000"/>
                <w:sz w:val="22"/>
                <w:szCs w:val="22"/>
              </w:rPr>
              <w:sym w:font="Wingdings" w:char="F0FC"/>
            </w:r>
          </w:p>
        </w:tc>
      </w:tr>
      <w:tr w:rsidR="002D1EDA" w:rsidRPr="00B00D0A" w14:paraId="26682E76" w14:textId="77777777" w:rsidTr="00A244C2">
        <w:trPr>
          <w:trHeight w:val="342"/>
        </w:trPr>
        <w:tc>
          <w:tcPr>
            <w:tcW w:w="9067" w:type="dxa"/>
            <w:noWrap/>
            <w:vAlign w:val="bottom"/>
            <w:hideMark/>
          </w:tcPr>
          <w:p w14:paraId="0795FF11" w14:textId="77777777" w:rsidR="002D1EDA" w:rsidRPr="00B00D0A" w:rsidRDefault="002D1EDA">
            <w:pPr>
              <w:rPr>
                <w:rFonts w:ascii="Arial" w:hAnsi="Arial" w:cs="Arial"/>
                <w:b/>
                <w:bCs/>
                <w:color w:val="0F4761"/>
                <w:sz w:val="22"/>
                <w:szCs w:val="22"/>
              </w:rPr>
            </w:pPr>
            <w:r w:rsidRPr="00B00D0A">
              <w:rPr>
                <w:rFonts w:ascii="Arial" w:hAnsi="Arial" w:cs="Arial"/>
                <w:b/>
                <w:bCs/>
                <w:color w:val="0F4761"/>
                <w:sz w:val="22"/>
                <w:szCs w:val="22"/>
              </w:rPr>
              <w:t>Quality of Education</w:t>
            </w:r>
          </w:p>
        </w:tc>
        <w:tc>
          <w:tcPr>
            <w:tcW w:w="567" w:type="dxa"/>
            <w:noWrap/>
            <w:vAlign w:val="bottom"/>
            <w:hideMark/>
          </w:tcPr>
          <w:p w14:paraId="2066E4E7" w14:textId="77777777" w:rsidR="002D1EDA" w:rsidRPr="00B00D0A" w:rsidRDefault="002D1EDA">
            <w:pPr>
              <w:rPr>
                <w:rFonts w:ascii="Arial" w:hAnsi="Arial" w:cs="Arial"/>
                <w:b/>
                <w:bCs/>
                <w:color w:val="0F4761"/>
                <w:sz w:val="22"/>
                <w:szCs w:val="22"/>
              </w:rPr>
            </w:pPr>
          </w:p>
        </w:tc>
      </w:tr>
      <w:tr w:rsidR="002D1EDA" w:rsidRPr="00B00D0A" w14:paraId="20A891CD" w14:textId="77777777" w:rsidTr="00A244C2">
        <w:trPr>
          <w:trHeight w:val="288"/>
        </w:trPr>
        <w:tc>
          <w:tcPr>
            <w:tcW w:w="9067" w:type="dxa"/>
            <w:noWrap/>
            <w:vAlign w:val="bottom"/>
            <w:hideMark/>
          </w:tcPr>
          <w:p w14:paraId="5B8C44CD" w14:textId="77777777" w:rsidR="002D1EDA" w:rsidRPr="00B00D0A" w:rsidRDefault="002D1EDA">
            <w:pPr>
              <w:rPr>
                <w:rFonts w:ascii="Arial" w:hAnsi="Arial" w:cs="Arial"/>
                <w:color w:val="000000"/>
                <w:sz w:val="22"/>
                <w:szCs w:val="22"/>
              </w:rPr>
            </w:pPr>
            <w:r w:rsidRPr="00B00D0A">
              <w:rPr>
                <w:rFonts w:ascii="Arial" w:hAnsi="Arial" w:cs="Arial"/>
                <w:color w:val="000000"/>
                <w:sz w:val="22"/>
                <w:szCs w:val="22"/>
              </w:rPr>
              <w:t>QE1: We set the standard for excellence in education, delivering the highest levels of teaching and learning through innovation and a commitment to quality.</w:t>
            </w:r>
          </w:p>
        </w:tc>
        <w:tc>
          <w:tcPr>
            <w:tcW w:w="567" w:type="dxa"/>
            <w:noWrap/>
            <w:vAlign w:val="bottom"/>
            <w:hideMark/>
          </w:tcPr>
          <w:p w14:paraId="2F385F30" w14:textId="77777777" w:rsidR="002D1EDA" w:rsidRPr="00B00D0A" w:rsidRDefault="002D1EDA">
            <w:pPr>
              <w:rPr>
                <w:rFonts w:ascii="Arial" w:hAnsi="Arial" w:cs="Arial"/>
                <w:color w:val="000000"/>
                <w:sz w:val="22"/>
                <w:szCs w:val="22"/>
              </w:rPr>
            </w:pPr>
          </w:p>
        </w:tc>
      </w:tr>
      <w:tr w:rsidR="002D1EDA" w:rsidRPr="00B00D0A" w14:paraId="5C273484" w14:textId="77777777" w:rsidTr="00A244C2">
        <w:trPr>
          <w:trHeight w:val="217"/>
        </w:trPr>
        <w:tc>
          <w:tcPr>
            <w:tcW w:w="9067" w:type="dxa"/>
            <w:noWrap/>
            <w:vAlign w:val="bottom"/>
            <w:hideMark/>
          </w:tcPr>
          <w:p w14:paraId="7DEE2562" w14:textId="77777777" w:rsidR="002D1EDA" w:rsidRPr="00B00D0A" w:rsidRDefault="002D1EDA">
            <w:pPr>
              <w:rPr>
                <w:rFonts w:ascii="Arial" w:hAnsi="Arial" w:cs="Arial"/>
                <w:color w:val="000000"/>
                <w:sz w:val="22"/>
                <w:szCs w:val="22"/>
              </w:rPr>
            </w:pPr>
            <w:r w:rsidRPr="00B00D0A">
              <w:rPr>
                <w:rFonts w:ascii="Arial" w:hAnsi="Arial" w:cs="Arial"/>
                <w:color w:val="000000"/>
                <w:sz w:val="22"/>
                <w:szCs w:val="22"/>
              </w:rPr>
              <w:t>QE2: We specialise in equipping learners with practical skills that drive personal success.</w:t>
            </w:r>
          </w:p>
        </w:tc>
        <w:tc>
          <w:tcPr>
            <w:tcW w:w="567" w:type="dxa"/>
            <w:noWrap/>
            <w:vAlign w:val="bottom"/>
            <w:hideMark/>
          </w:tcPr>
          <w:p w14:paraId="341D1E7B" w14:textId="77777777" w:rsidR="002D1EDA" w:rsidRPr="00B00D0A" w:rsidRDefault="002D1EDA">
            <w:pPr>
              <w:rPr>
                <w:rFonts w:ascii="Arial" w:hAnsi="Arial" w:cs="Arial"/>
                <w:color w:val="000000"/>
                <w:sz w:val="22"/>
                <w:szCs w:val="22"/>
              </w:rPr>
            </w:pPr>
          </w:p>
        </w:tc>
      </w:tr>
      <w:tr w:rsidR="002D1EDA" w:rsidRPr="00B00D0A" w14:paraId="6794E470" w14:textId="77777777" w:rsidTr="00A244C2">
        <w:trPr>
          <w:trHeight w:val="288"/>
        </w:trPr>
        <w:tc>
          <w:tcPr>
            <w:tcW w:w="9067" w:type="dxa"/>
            <w:noWrap/>
            <w:vAlign w:val="bottom"/>
            <w:hideMark/>
          </w:tcPr>
          <w:p w14:paraId="67169201" w14:textId="77777777" w:rsidR="002D1EDA" w:rsidRPr="00B00D0A" w:rsidRDefault="002D1EDA">
            <w:pPr>
              <w:rPr>
                <w:rFonts w:ascii="Arial" w:hAnsi="Arial" w:cs="Arial"/>
                <w:color w:val="000000"/>
                <w:sz w:val="22"/>
                <w:szCs w:val="22"/>
              </w:rPr>
            </w:pPr>
            <w:r w:rsidRPr="00B00D0A">
              <w:rPr>
                <w:rFonts w:ascii="Arial" w:hAnsi="Arial" w:cs="Arial"/>
                <w:color w:val="000000"/>
                <w:sz w:val="22"/>
                <w:szCs w:val="22"/>
              </w:rPr>
              <w:t>QE3: We monitor and respond to relevant changes to ensure our students gain in-demand skills and our educational offer meets current and future needs.</w:t>
            </w:r>
          </w:p>
        </w:tc>
        <w:tc>
          <w:tcPr>
            <w:tcW w:w="567" w:type="dxa"/>
            <w:noWrap/>
            <w:vAlign w:val="bottom"/>
            <w:hideMark/>
          </w:tcPr>
          <w:p w14:paraId="67EC1956" w14:textId="77777777" w:rsidR="002D1EDA" w:rsidRPr="00B00D0A" w:rsidRDefault="002D1EDA">
            <w:pPr>
              <w:rPr>
                <w:rFonts w:ascii="Arial" w:hAnsi="Arial" w:cs="Arial"/>
                <w:color w:val="000000"/>
                <w:sz w:val="22"/>
                <w:szCs w:val="22"/>
              </w:rPr>
            </w:pPr>
          </w:p>
        </w:tc>
      </w:tr>
      <w:tr w:rsidR="002D1EDA" w:rsidRPr="00B00D0A" w14:paraId="6B8D7FB0" w14:textId="77777777" w:rsidTr="00A244C2">
        <w:trPr>
          <w:trHeight w:val="195"/>
        </w:trPr>
        <w:tc>
          <w:tcPr>
            <w:tcW w:w="9067" w:type="dxa"/>
            <w:noWrap/>
            <w:vAlign w:val="bottom"/>
            <w:hideMark/>
          </w:tcPr>
          <w:p w14:paraId="560C819D" w14:textId="77777777" w:rsidR="002D1EDA" w:rsidRPr="00B00D0A" w:rsidRDefault="002D1EDA">
            <w:pPr>
              <w:rPr>
                <w:rFonts w:ascii="Arial" w:hAnsi="Arial" w:cs="Arial"/>
                <w:color w:val="000000"/>
                <w:sz w:val="22"/>
                <w:szCs w:val="22"/>
              </w:rPr>
            </w:pPr>
            <w:r w:rsidRPr="00B00D0A">
              <w:rPr>
                <w:rFonts w:ascii="Arial" w:hAnsi="Arial" w:cs="Arial"/>
                <w:color w:val="000000"/>
                <w:sz w:val="22"/>
                <w:szCs w:val="22"/>
              </w:rPr>
              <w:t>QE4: We provide outstanding support for our students, enhancing their experience and progression opportunities.</w:t>
            </w:r>
          </w:p>
        </w:tc>
        <w:tc>
          <w:tcPr>
            <w:tcW w:w="567" w:type="dxa"/>
            <w:noWrap/>
            <w:vAlign w:val="bottom"/>
            <w:hideMark/>
          </w:tcPr>
          <w:p w14:paraId="38D55793" w14:textId="77777777" w:rsidR="002D1EDA" w:rsidRPr="00B00D0A" w:rsidRDefault="002D1EDA">
            <w:pPr>
              <w:rPr>
                <w:rFonts w:ascii="Arial" w:hAnsi="Arial" w:cs="Arial"/>
                <w:color w:val="000000"/>
                <w:sz w:val="22"/>
                <w:szCs w:val="22"/>
              </w:rPr>
            </w:pPr>
          </w:p>
        </w:tc>
      </w:tr>
      <w:tr w:rsidR="002D1EDA" w:rsidRPr="00B00D0A" w14:paraId="1013E531" w14:textId="77777777" w:rsidTr="00A244C2">
        <w:trPr>
          <w:trHeight w:val="363"/>
        </w:trPr>
        <w:tc>
          <w:tcPr>
            <w:tcW w:w="9067" w:type="dxa"/>
            <w:noWrap/>
            <w:vAlign w:val="bottom"/>
            <w:hideMark/>
          </w:tcPr>
          <w:p w14:paraId="037A6271" w14:textId="77777777" w:rsidR="002D1EDA" w:rsidRPr="00B00D0A" w:rsidRDefault="002D1EDA">
            <w:pPr>
              <w:rPr>
                <w:rFonts w:ascii="Arial" w:hAnsi="Arial" w:cs="Arial"/>
                <w:b/>
                <w:bCs/>
                <w:color w:val="0F4761"/>
                <w:sz w:val="22"/>
                <w:szCs w:val="22"/>
              </w:rPr>
            </w:pPr>
            <w:r w:rsidRPr="00B00D0A">
              <w:rPr>
                <w:rFonts w:ascii="Arial" w:hAnsi="Arial" w:cs="Arial"/>
                <w:b/>
                <w:bCs/>
                <w:color w:val="0F4761"/>
                <w:sz w:val="22"/>
                <w:szCs w:val="22"/>
              </w:rPr>
              <w:t>Sustainability and Environments</w:t>
            </w:r>
          </w:p>
        </w:tc>
        <w:tc>
          <w:tcPr>
            <w:tcW w:w="567" w:type="dxa"/>
            <w:noWrap/>
            <w:vAlign w:val="bottom"/>
            <w:hideMark/>
          </w:tcPr>
          <w:p w14:paraId="091F47D8" w14:textId="77777777" w:rsidR="002D1EDA" w:rsidRPr="00B00D0A" w:rsidRDefault="002D1EDA">
            <w:pPr>
              <w:rPr>
                <w:rFonts w:ascii="Arial" w:hAnsi="Arial" w:cs="Arial"/>
                <w:color w:val="0F4761"/>
                <w:sz w:val="22"/>
                <w:szCs w:val="22"/>
              </w:rPr>
            </w:pPr>
          </w:p>
        </w:tc>
      </w:tr>
      <w:tr w:rsidR="002D1EDA" w:rsidRPr="00B00D0A" w14:paraId="65ECCCDE" w14:textId="77777777" w:rsidTr="00A244C2">
        <w:trPr>
          <w:trHeight w:val="185"/>
        </w:trPr>
        <w:tc>
          <w:tcPr>
            <w:tcW w:w="9067" w:type="dxa"/>
            <w:noWrap/>
            <w:vAlign w:val="bottom"/>
            <w:hideMark/>
          </w:tcPr>
          <w:p w14:paraId="5ECD98DB" w14:textId="77777777" w:rsidR="002D1EDA" w:rsidRPr="00B00D0A" w:rsidRDefault="002D1EDA">
            <w:pPr>
              <w:rPr>
                <w:rFonts w:ascii="Arial" w:hAnsi="Arial" w:cs="Arial"/>
                <w:color w:val="000000"/>
                <w:sz w:val="22"/>
                <w:szCs w:val="22"/>
              </w:rPr>
            </w:pPr>
            <w:r w:rsidRPr="00B00D0A">
              <w:rPr>
                <w:rFonts w:ascii="Arial" w:hAnsi="Arial" w:cs="Arial"/>
                <w:color w:val="000000"/>
                <w:sz w:val="22"/>
                <w:szCs w:val="22"/>
              </w:rPr>
              <w:t>SE1: We are an ambassador for environmental sustainability in everything we do.</w:t>
            </w:r>
          </w:p>
        </w:tc>
        <w:tc>
          <w:tcPr>
            <w:tcW w:w="567" w:type="dxa"/>
            <w:noWrap/>
            <w:vAlign w:val="bottom"/>
            <w:hideMark/>
          </w:tcPr>
          <w:p w14:paraId="106DF8C1" w14:textId="77777777" w:rsidR="002D1EDA" w:rsidRPr="00B00D0A" w:rsidRDefault="002D1EDA">
            <w:pPr>
              <w:rPr>
                <w:rFonts w:ascii="Arial" w:hAnsi="Arial" w:cs="Arial"/>
                <w:color w:val="000000"/>
                <w:sz w:val="22"/>
                <w:szCs w:val="22"/>
              </w:rPr>
            </w:pPr>
          </w:p>
        </w:tc>
      </w:tr>
      <w:tr w:rsidR="002D1EDA" w:rsidRPr="00B00D0A" w14:paraId="5158C322" w14:textId="77777777" w:rsidTr="00A244C2">
        <w:trPr>
          <w:trHeight w:val="175"/>
        </w:trPr>
        <w:tc>
          <w:tcPr>
            <w:tcW w:w="9067" w:type="dxa"/>
            <w:noWrap/>
            <w:vAlign w:val="bottom"/>
            <w:hideMark/>
          </w:tcPr>
          <w:p w14:paraId="487C48CC" w14:textId="77777777" w:rsidR="002D1EDA" w:rsidRPr="00B00D0A" w:rsidRDefault="002D1EDA">
            <w:pPr>
              <w:rPr>
                <w:rFonts w:ascii="Arial" w:hAnsi="Arial" w:cs="Arial"/>
                <w:color w:val="000000"/>
                <w:sz w:val="22"/>
                <w:szCs w:val="22"/>
              </w:rPr>
            </w:pPr>
            <w:r w:rsidRPr="00B00D0A">
              <w:rPr>
                <w:rFonts w:ascii="Arial" w:hAnsi="Arial" w:cs="Arial"/>
                <w:color w:val="000000"/>
                <w:sz w:val="22"/>
                <w:szCs w:val="22"/>
              </w:rPr>
              <w:t>SE2: Our campuses provide industry-leading facilities to create the workforce of the future.</w:t>
            </w:r>
          </w:p>
        </w:tc>
        <w:tc>
          <w:tcPr>
            <w:tcW w:w="567" w:type="dxa"/>
            <w:noWrap/>
            <w:vAlign w:val="bottom"/>
            <w:hideMark/>
          </w:tcPr>
          <w:p w14:paraId="6301A661" w14:textId="77777777" w:rsidR="002D1EDA" w:rsidRPr="00B00D0A" w:rsidRDefault="002D1EDA">
            <w:pPr>
              <w:rPr>
                <w:rFonts w:ascii="Arial" w:hAnsi="Arial" w:cs="Arial"/>
                <w:color w:val="000000"/>
                <w:sz w:val="22"/>
                <w:szCs w:val="22"/>
              </w:rPr>
            </w:pPr>
          </w:p>
        </w:tc>
      </w:tr>
      <w:tr w:rsidR="002D1EDA" w:rsidRPr="00B00D0A" w14:paraId="3593D1DC" w14:textId="77777777" w:rsidTr="00A244C2">
        <w:trPr>
          <w:trHeight w:val="137"/>
        </w:trPr>
        <w:tc>
          <w:tcPr>
            <w:tcW w:w="9067" w:type="dxa"/>
            <w:noWrap/>
            <w:vAlign w:val="bottom"/>
            <w:hideMark/>
          </w:tcPr>
          <w:p w14:paraId="5542DEC5" w14:textId="77777777" w:rsidR="002D1EDA" w:rsidRPr="00B00D0A" w:rsidRDefault="002D1EDA">
            <w:pPr>
              <w:rPr>
                <w:rFonts w:ascii="Arial" w:hAnsi="Arial" w:cs="Arial"/>
                <w:color w:val="000000"/>
                <w:sz w:val="22"/>
                <w:szCs w:val="22"/>
              </w:rPr>
            </w:pPr>
            <w:r w:rsidRPr="00B00D0A">
              <w:rPr>
                <w:rFonts w:ascii="Arial" w:hAnsi="Arial" w:cs="Arial"/>
                <w:color w:val="000000"/>
                <w:sz w:val="22"/>
                <w:szCs w:val="22"/>
              </w:rPr>
              <w:t>SE3: We embrace technology in all contexts to inspire our people to excel.</w:t>
            </w:r>
          </w:p>
        </w:tc>
        <w:tc>
          <w:tcPr>
            <w:tcW w:w="567" w:type="dxa"/>
            <w:noWrap/>
            <w:vAlign w:val="bottom"/>
            <w:hideMark/>
          </w:tcPr>
          <w:p w14:paraId="0169093B" w14:textId="77777777" w:rsidR="002D1EDA" w:rsidRPr="00B00D0A" w:rsidRDefault="002D1EDA">
            <w:pPr>
              <w:rPr>
                <w:rFonts w:ascii="Arial" w:hAnsi="Arial" w:cs="Arial"/>
                <w:color w:val="000000"/>
                <w:sz w:val="22"/>
                <w:szCs w:val="22"/>
              </w:rPr>
            </w:pPr>
          </w:p>
        </w:tc>
      </w:tr>
      <w:tr w:rsidR="002D1EDA" w:rsidRPr="00B00D0A" w14:paraId="7D0144A3" w14:textId="77777777" w:rsidTr="00A244C2">
        <w:trPr>
          <w:trHeight w:val="141"/>
        </w:trPr>
        <w:tc>
          <w:tcPr>
            <w:tcW w:w="9067" w:type="dxa"/>
            <w:noWrap/>
            <w:vAlign w:val="bottom"/>
            <w:hideMark/>
          </w:tcPr>
          <w:p w14:paraId="02E6ABF6" w14:textId="77777777" w:rsidR="002D1EDA" w:rsidRPr="00B00D0A" w:rsidRDefault="002D1EDA">
            <w:pPr>
              <w:rPr>
                <w:rFonts w:ascii="Arial" w:hAnsi="Arial" w:cs="Arial"/>
                <w:color w:val="000000"/>
                <w:sz w:val="22"/>
                <w:szCs w:val="22"/>
              </w:rPr>
            </w:pPr>
            <w:r w:rsidRPr="00B00D0A">
              <w:rPr>
                <w:rFonts w:ascii="Arial" w:hAnsi="Arial" w:cs="Arial"/>
                <w:color w:val="000000"/>
                <w:sz w:val="22"/>
                <w:szCs w:val="22"/>
              </w:rPr>
              <w:t>SE4: We are an anchor institution in our communities.</w:t>
            </w:r>
          </w:p>
        </w:tc>
        <w:tc>
          <w:tcPr>
            <w:tcW w:w="567" w:type="dxa"/>
            <w:noWrap/>
            <w:vAlign w:val="bottom"/>
            <w:hideMark/>
          </w:tcPr>
          <w:p w14:paraId="665F9C6F" w14:textId="77777777" w:rsidR="002D1EDA" w:rsidRPr="00B00D0A" w:rsidRDefault="002D1EDA">
            <w:pPr>
              <w:rPr>
                <w:rFonts w:ascii="Arial" w:hAnsi="Arial" w:cs="Arial"/>
                <w:color w:val="000000"/>
                <w:sz w:val="22"/>
                <w:szCs w:val="22"/>
              </w:rPr>
            </w:pPr>
          </w:p>
        </w:tc>
      </w:tr>
      <w:tr w:rsidR="002D1EDA" w:rsidRPr="00B00D0A" w14:paraId="337462B0" w14:textId="77777777" w:rsidTr="00A244C2">
        <w:trPr>
          <w:trHeight w:val="351"/>
        </w:trPr>
        <w:tc>
          <w:tcPr>
            <w:tcW w:w="9067" w:type="dxa"/>
            <w:noWrap/>
            <w:vAlign w:val="bottom"/>
            <w:hideMark/>
          </w:tcPr>
          <w:p w14:paraId="69394758" w14:textId="77777777" w:rsidR="002D1EDA" w:rsidRPr="00B00D0A" w:rsidRDefault="002D1EDA">
            <w:pPr>
              <w:rPr>
                <w:rFonts w:ascii="Arial" w:hAnsi="Arial" w:cs="Arial"/>
                <w:b/>
                <w:bCs/>
                <w:color w:val="0F4761"/>
                <w:sz w:val="22"/>
                <w:szCs w:val="22"/>
              </w:rPr>
            </w:pPr>
            <w:r w:rsidRPr="00B00D0A">
              <w:rPr>
                <w:rFonts w:ascii="Arial" w:hAnsi="Arial" w:cs="Arial"/>
                <w:b/>
                <w:bCs/>
                <w:color w:val="0F4761"/>
                <w:sz w:val="22"/>
                <w:szCs w:val="22"/>
              </w:rPr>
              <w:t>People and Culture</w:t>
            </w:r>
          </w:p>
        </w:tc>
        <w:tc>
          <w:tcPr>
            <w:tcW w:w="567" w:type="dxa"/>
            <w:noWrap/>
            <w:vAlign w:val="bottom"/>
            <w:hideMark/>
          </w:tcPr>
          <w:p w14:paraId="5572E2D2" w14:textId="77777777" w:rsidR="002D1EDA" w:rsidRPr="00B00D0A" w:rsidRDefault="002D1EDA">
            <w:pPr>
              <w:rPr>
                <w:rFonts w:ascii="Arial" w:hAnsi="Arial" w:cs="Arial"/>
                <w:color w:val="0F4761"/>
                <w:sz w:val="22"/>
                <w:szCs w:val="22"/>
              </w:rPr>
            </w:pPr>
          </w:p>
        </w:tc>
      </w:tr>
      <w:tr w:rsidR="002D1EDA" w:rsidRPr="00B00D0A" w14:paraId="2EFAD402" w14:textId="77777777" w:rsidTr="00A244C2">
        <w:trPr>
          <w:trHeight w:val="153"/>
        </w:trPr>
        <w:tc>
          <w:tcPr>
            <w:tcW w:w="9067" w:type="dxa"/>
            <w:noWrap/>
            <w:vAlign w:val="bottom"/>
            <w:hideMark/>
          </w:tcPr>
          <w:p w14:paraId="6357DC25" w14:textId="77777777" w:rsidR="002D1EDA" w:rsidRPr="00B00D0A" w:rsidRDefault="002D1EDA">
            <w:pPr>
              <w:rPr>
                <w:rFonts w:ascii="Arial" w:hAnsi="Arial" w:cs="Arial"/>
                <w:color w:val="000000"/>
                <w:sz w:val="22"/>
                <w:szCs w:val="22"/>
              </w:rPr>
            </w:pPr>
            <w:r w:rsidRPr="00B00D0A">
              <w:rPr>
                <w:rFonts w:ascii="Arial" w:hAnsi="Arial" w:cs="Arial"/>
                <w:color w:val="000000"/>
                <w:sz w:val="22"/>
                <w:szCs w:val="22"/>
              </w:rPr>
              <w:t>PE1: We attract and retain specialist staff who share their expertise with our students and each other.</w:t>
            </w:r>
          </w:p>
        </w:tc>
        <w:tc>
          <w:tcPr>
            <w:tcW w:w="567" w:type="dxa"/>
            <w:noWrap/>
            <w:vAlign w:val="bottom"/>
            <w:hideMark/>
          </w:tcPr>
          <w:p w14:paraId="3CA55D58" w14:textId="3BD25F13" w:rsidR="002D1EDA" w:rsidRPr="00B00D0A" w:rsidRDefault="00B00D0A">
            <w:pPr>
              <w:rPr>
                <w:rFonts w:ascii="Arial" w:hAnsi="Arial" w:cs="Arial"/>
                <w:color w:val="000000"/>
                <w:sz w:val="22"/>
                <w:szCs w:val="22"/>
              </w:rPr>
            </w:pPr>
            <w:r w:rsidRPr="00B00D0A">
              <w:rPr>
                <w:rFonts w:ascii="Arial" w:hAnsi="Arial" w:cs="Arial"/>
                <w:b/>
                <w:bCs/>
                <w:color w:val="000000"/>
                <w:sz w:val="22"/>
                <w:szCs w:val="22"/>
              </w:rPr>
              <w:sym w:font="Wingdings" w:char="F0FC"/>
            </w:r>
          </w:p>
        </w:tc>
      </w:tr>
      <w:tr w:rsidR="002D1EDA" w:rsidRPr="00B00D0A" w14:paraId="5F2714E3" w14:textId="77777777" w:rsidTr="00A244C2">
        <w:trPr>
          <w:trHeight w:val="143"/>
        </w:trPr>
        <w:tc>
          <w:tcPr>
            <w:tcW w:w="9067" w:type="dxa"/>
            <w:noWrap/>
            <w:vAlign w:val="bottom"/>
            <w:hideMark/>
          </w:tcPr>
          <w:p w14:paraId="67A41ECD" w14:textId="77777777" w:rsidR="002D1EDA" w:rsidRPr="00B00D0A" w:rsidRDefault="002D1EDA">
            <w:pPr>
              <w:rPr>
                <w:rFonts w:ascii="Arial" w:hAnsi="Arial" w:cs="Arial"/>
                <w:color w:val="000000"/>
                <w:sz w:val="22"/>
                <w:szCs w:val="22"/>
              </w:rPr>
            </w:pPr>
            <w:r w:rsidRPr="00B00D0A">
              <w:rPr>
                <w:rFonts w:ascii="Arial" w:hAnsi="Arial" w:cs="Arial"/>
                <w:color w:val="000000"/>
                <w:sz w:val="22"/>
                <w:szCs w:val="22"/>
              </w:rPr>
              <w:t>PE2: We invest in all of our people and develop managers and leaders of the future.</w:t>
            </w:r>
          </w:p>
        </w:tc>
        <w:tc>
          <w:tcPr>
            <w:tcW w:w="567" w:type="dxa"/>
            <w:noWrap/>
            <w:vAlign w:val="bottom"/>
            <w:hideMark/>
          </w:tcPr>
          <w:p w14:paraId="1E3E82A7" w14:textId="77777777" w:rsidR="002D1EDA" w:rsidRPr="00B00D0A" w:rsidRDefault="002D1EDA">
            <w:pPr>
              <w:rPr>
                <w:rFonts w:ascii="Arial" w:hAnsi="Arial" w:cs="Arial"/>
                <w:color w:val="000000"/>
                <w:sz w:val="22"/>
                <w:szCs w:val="22"/>
              </w:rPr>
            </w:pPr>
          </w:p>
        </w:tc>
      </w:tr>
      <w:tr w:rsidR="002D1EDA" w:rsidRPr="00B00D0A" w14:paraId="3870D115" w14:textId="77777777" w:rsidTr="00A244C2">
        <w:trPr>
          <w:trHeight w:val="133"/>
        </w:trPr>
        <w:tc>
          <w:tcPr>
            <w:tcW w:w="9067" w:type="dxa"/>
            <w:noWrap/>
            <w:vAlign w:val="bottom"/>
            <w:hideMark/>
          </w:tcPr>
          <w:p w14:paraId="79592898" w14:textId="77777777" w:rsidR="002D1EDA" w:rsidRPr="00B00D0A" w:rsidRDefault="002D1EDA">
            <w:pPr>
              <w:rPr>
                <w:rFonts w:ascii="Arial" w:hAnsi="Arial" w:cs="Arial"/>
                <w:color w:val="000000"/>
                <w:sz w:val="22"/>
                <w:szCs w:val="22"/>
              </w:rPr>
            </w:pPr>
            <w:r w:rsidRPr="00B00D0A">
              <w:rPr>
                <w:rFonts w:ascii="Arial" w:hAnsi="Arial" w:cs="Arial"/>
                <w:color w:val="000000"/>
                <w:sz w:val="22"/>
                <w:szCs w:val="22"/>
              </w:rPr>
              <w:t>PE3: Our visionary leadership inspires our people giving them the confidence needed to thrive.</w:t>
            </w:r>
          </w:p>
        </w:tc>
        <w:tc>
          <w:tcPr>
            <w:tcW w:w="567" w:type="dxa"/>
            <w:noWrap/>
            <w:vAlign w:val="bottom"/>
            <w:hideMark/>
          </w:tcPr>
          <w:p w14:paraId="6C775124" w14:textId="77777777" w:rsidR="002D1EDA" w:rsidRPr="00B00D0A" w:rsidRDefault="002D1EDA">
            <w:pPr>
              <w:rPr>
                <w:rFonts w:ascii="Arial" w:hAnsi="Arial" w:cs="Arial"/>
                <w:color w:val="000000"/>
                <w:sz w:val="22"/>
                <w:szCs w:val="22"/>
              </w:rPr>
            </w:pPr>
          </w:p>
        </w:tc>
      </w:tr>
      <w:tr w:rsidR="002D1EDA" w:rsidRPr="00B00D0A" w14:paraId="7F82FDA6" w14:textId="77777777" w:rsidTr="00A244C2">
        <w:trPr>
          <w:trHeight w:val="123"/>
        </w:trPr>
        <w:tc>
          <w:tcPr>
            <w:tcW w:w="9067" w:type="dxa"/>
            <w:noWrap/>
            <w:vAlign w:val="bottom"/>
            <w:hideMark/>
          </w:tcPr>
          <w:p w14:paraId="5B11E7F9" w14:textId="77777777" w:rsidR="002D1EDA" w:rsidRPr="00B00D0A" w:rsidRDefault="002D1EDA">
            <w:pPr>
              <w:rPr>
                <w:rFonts w:ascii="Arial" w:hAnsi="Arial" w:cs="Arial"/>
                <w:color w:val="000000"/>
                <w:sz w:val="22"/>
                <w:szCs w:val="22"/>
              </w:rPr>
            </w:pPr>
            <w:r w:rsidRPr="00B00D0A">
              <w:rPr>
                <w:rFonts w:ascii="Arial" w:hAnsi="Arial" w:cs="Arial"/>
                <w:color w:val="000000"/>
                <w:sz w:val="22"/>
                <w:szCs w:val="22"/>
              </w:rPr>
              <w:t>PE4: We strive to be the employer of choice through our values-driven and inclusive culture</w:t>
            </w:r>
          </w:p>
        </w:tc>
        <w:tc>
          <w:tcPr>
            <w:tcW w:w="567" w:type="dxa"/>
            <w:noWrap/>
            <w:vAlign w:val="bottom"/>
            <w:hideMark/>
          </w:tcPr>
          <w:p w14:paraId="58FD1106" w14:textId="29E7C737" w:rsidR="002D1EDA" w:rsidRPr="00B00D0A" w:rsidRDefault="00B00D0A">
            <w:pPr>
              <w:rPr>
                <w:rFonts w:ascii="Arial" w:hAnsi="Arial" w:cs="Arial"/>
                <w:color w:val="000000"/>
                <w:sz w:val="22"/>
                <w:szCs w:val="22"/>
              </w:rPr>
            </w:pPr>
            <w:r w:rsidRPr="00B00D0A">
              <w:rPr>
                <w:rFonts w:ascii="Arial" w:hAnsi="Arial" w:cs="Arial"/>
                <w:b/>
                <w:bCs/>
                <w:color w:val="000000"/>
                <w:sz w:val="22"/>
                <w:szCs w:val="22"/>
              </w:rPr>
              <w:sym w:font="Wingdings" w:char="F0FC"/>
            </w:r>
          </w:p>
        </w:tc>
      </w:tr>
      <w:tr w:rsidR="002D1EDA" w:rsidRPr="00B00D0A" w14:paraId="5BC7E006" w14:textId="77777777" w:rsidTr="00A244C2">
        <w:trPr>
          <w:trHeight w:val="339"/>
        </w:trPr>
        <w:tc>
          <w:tcPr>
            <w:tcW w:w="9067" w:type="dxa"/>
            <w:noWrap/>
            <w:vAlign w:val="bottom"/>
            <w:hideMark/>
          </w:tcPr>
          <w:p w14:paraId="422F96B2" w14:textId="77777777" w:rsidR="002D1EDA" w:rsidRPr="00B00D0A" w:rsidRDefault="002D1EDA">
            <w:pPr>
              <w:rPr>
                <w:rFonts w:ascii="Arial" w:hAnsi="Arial" w:cs="Arial"/>
                <w:b/>
                <w:bCs/>
                <w:color w:val="0F4761"/>
                <w:sz w:val="22"/>
                <w:szCs w:val="22"/>
              </w:rPr>
            </w:pPr>
            <w:r w:rsidRPr="00B00D0A">
              <w:rPr>
                <w:rFonts w:ascii="Arial" w:hAnsi="Arial" w:cs="Arial"/>
                <w:b/>
                <w:bCs/>
                <w:color w:val="0F4761"/>
                <w:sz w:val="22"/>
                <w:szCs w:val="22"/>
              </w:rPr>
              <w:t>Economy and Growth</w:t>
            </w:r>
          </w:p>
        </w:tc>
        <w:tc>
          <w:tcPr>
            <w:tcW w:w="567" w:type="dxa"/>
            <w:noWrap/>
            <w:vAlign w:val="bottom"/>
            <w:hideMark/>
          </w:tcPr>
          <w:p w14:paraId="36B513DD" w14:textId="77777777" w:rsidR="002D1EDA" w:rsidRPr="00B00D0A" w:rsidRDefault="002D1EDA">
            <w:pPr>
              <w:rPr>
                <w:rFonts w:ascii="Arial" w:hAnsi="Arial" w:cs="Arial"/>
                <w:color w:val="0F4761"/>
                <w:sz w:val="22"/>
                <w:szCs w:val="22"/>
              </w:rPr>
            </w:pPr>
          </w:p>
        </w:tc>
      </w:tr>
      <w:tr w:rsidR="002D1EDA" w:rsidRPr="00B00D0A" w14:paraId="383AD43A" w14:textId="77777777" w:rsidTr="00A244C2">
        <w:trPr>
          <w:trHeight w:val="113"/>
        </w:trPr>
        <w:tc>
          <w:tcPr>
            <w:tcW w:w="9067" w:type="dxa"/>
            <w:noWrap/>
            <w:vAlign w:val="bottom"/>
            <w:hideMark/>
          </w:tcPr>
          <w:p w14:paraId="3CD17040" w14:textId="77777777" w:rsidR="002D1EDA" w:rsidRPr="00B00D0A" w:rsidRDefault="002D1EDA">
            <w:pPr>
              <w:rPr>
                <w:rFonts w:ascii="Arial" w:hAnsi="Arial" w:cs="Arial"/>
                <w:color w:val="000000"/>
                <w:sz w:val="22"/>
                <w:szCs w:val="22"/>
              </w:rPr>
            </w:pPr>
            <w:r w:rsidRPr="00B00D0A">
              <w:rPr>
                <w:rFonts w:ascii="Arial" w:hAnsi="Arial" w:cs="Arial"/>
                <w:color w:val="000000"/>
                <w:sz w:val="22"/>
                <w:szCs w:val="22"/>
              </w:rPr>
              <w:t>EG1: We grow our student numbers year-on year, capitalising on our specialist status and facilities.</w:t>
            </w:r>
          </w:p>
        </w:tc>
        <w:tc>
          <w:tcPr>
            <w:tcW w:w="567" w:type="dxa"/>
            <w:noWrap/>
            <w:vAlign w:val="bottom"/>
            <w:hideMark/>
          </w:tcPr>
          <w:p w14:paraId="49CC2882" w14:textId="77777777" w:rsidR="002D1EDA" w:rsidRPr="00B00D0A" w:rsidRDefault="002D1EDA">
            <w:pPr>
              <w:rPr>
                <w:rFonts w:ascii="Arial" w:hAnsi="Arial" w:cs="Arial"/>
                <w:color w:val="000000"/>
                <w:sz w:val="22"/>
                <w:szCs w:val="22"/>
              </w:rPr>
            </w:pPr>
          </w:p>
        </w:tc>
      </w:tr>
      <w:tr w:rsidR="002D1EDA" w:rsidRPr="00B00D0A" w14:paraId="67DEDD01" w14:textId="77777777" w:rsidTr="00A244C2">
        <w:trPr>
          <w:trHeight w:val="159"/>
        </w:trPr>
        <w:tc>
          <w:tcPr>
            <w:tcW w:w="9067" w:type="dxa"/>
            <w:noWrap/>
            <w:vAlign w:val="bottom"/>
            <w:hideMark/>
          </w:tcPr>
          <w:p w14:paraId="43EC761C" w14:textId="77777777" w:rsidR="002D1EDA" w:rsidRPr="00B00D0A" w:rsidRDefault="002D1EDA">
            <w:pPr>
              <w:rPr>
                <w:rFonts w:ascii="Arial" w:hAnsi="Arial" w:cs="Arial"/>
                <w:color w:val="000000"/>
                <w:sz w:val="22"/>
                <w:szCs w:val="22"/>
              </w:rPr>
            </w:pPr>
            <w:r w:rsidRPr="00B00D0A">
              <w:rPr>
                <w:rFonts w:ascii="Arial" w:hAnsi="Arial" w:cs="Arial"/>
                <w:color w:val="000000"/>
                <w:sz w:val="22"/>
                <w:szCs w:val="22"/>
              </w:rPr>
              <w:t>EG2: We drive income generation through innovative commercial enterprises.</w:t>
            </w:r>
          </w:p>
        </w:tc>
        <w:tc>
          <w:tcPr>
            <w:tcW w:w="567" w:type="dxa"/>
            <w:noWrap/>
            <w:vAlign w:val="bottom"/>
            <w:hideMark/>
          </w:tcPr>
          <w:p w14:paraId="617BDD1F" w14:textId="77777777" w:rsidR="002D1EDA" w:rsidRPr="00B00D0A" w:rsidRDefault="002D1EDA">
            <w:pPr>
              <w:rPr>
                <w:rFonts w:ascii="Arial" w:hAnsi="Arial" w:cs="Arial"/>
                <w:color w:val="000000"/>
                <w:sz w:val="22"/>
                <w:szCs w:val="22"/>
              </w:rPr>
            </w:pPr>
          </w:p>
        </w:tc>
      </w:tr>
      <w:tr w:rsidR="002D1EDA" w:rsidRPr="00B00D0A" w14:paraId="2774DCAE" w14:textId="77777777" w:rsidTr="00A244C2">
        <w:trPr>
          <w:trHeight w:val="206"/>
        </w:trPr>
        <w:tc>
          <w:tcPr>
            <w:tcW w:w="9067" w:type="dxa"/>
            <w:noWrap/>
            <w:vAlign w:val="bottom"/>
            <w:hideMark/>
          </w:tcPr>
          <w:p w14:paraId="6BD15B08" w14:textId="77777777" w:rsidR="002D1EDA" w:rsidRPr="00B00D0A" w:rsidRDefault="002D1EDA">
            <w:pPr>
              <w:rPr>
                <w:rFonts w:ascii="Arial" w:hAnsi="Arial" w:cs="Arial"/>
                <w:color w:val="000000"/>
                <w:sz w:val="22"/>
                <w:szCs w:val="22"/>
              </w:rPr>
            </w:pPr>
            <w:r w:rsidRPr="00B00D0A">
              <w:rPr>
                <w:rFonts w:ascii="Arial" w:hAnsi="Arial" w:cs="Arial"/>
                <w:color w:val="000000"/>
                <w:sz w:val="22"/>
                <w:szCs w:val="22"/>
              </w:rPr>
              <w:t>EG3: We foster relationships with our stakeholders to create opportunities for collaboration that benefit our whole community.</w:t>
            </w:r>
          </w:p>
        </w:tc>
        <w:tc>
          <w:tcPr>
            <w:tcW w:w="567" w:type="dxa"/>
            <w:noWrap/>
            <w:vAlign w:val="bottom"/>
            <w:hideMark/>
          </w:tcPr>
          <w:p w14:paraId="599E42C8" w14:textId="77777777" w:rsidR="002D1EDA" w:rsidRPr="00B00D0A" w:rsidRDefault="002D1EDA">
            <w:pPr>
              <w:rPr>
                <w:rFonts w:ascii="Arial" w:hAnsi="Arial" w:cs="Arial"/>
                <w:color w:val="000000"/>
                <w:sz w:val="22"/>
                <w:szCs w:val="22"/>
              </w:rPr>
            </w:pPr>
          </w:p>
        </w:tc>
      </w:tr>
    </w:tbl>
    <w:p w14:paraId="78EC42B8" w14:textId="77777777" w:rsidR="00A244C2" w:rsidRPr="00B00D0A" w:rsidRDefault="00A244C2" w:rsidP="00A244C2">
      <w:pPr>
        <w:ind w:left="360"/>
        <w:jc w:val="both"/>
        <w:rPr>
          <w:rFonts w:ascii="Arial" w:hAnsi="Arial" w:cs="Arial"/>
          <w:sz w:val="22"/>
          <w:szCs w:val="22"/>
        </w:rPr>
      </w:pPr>
    </w:p>
    <w:p w14:paraId="0415870A" w14:textId="0E694E44" w:rsidR="003551D6" w:rsidRPr="00B00D0A" w:rsidRDefault="003551D6" w:rsidP="000A32B0">
      <w:pPr>
        <w:numPr>
          <w:ilvl w:val="0"/>
          <w:numId w:val="25"/>
        </w:numPr>
        <w:jc w:val="both"/>
        <w:rPr>
          <w:rFonts w:ascii="Arial" w:hAnsi="Arial" w:cs="Arial"/>
          <w:sz w:val="22"/>
          <w:szCs w:val="22"/>
        </w:rPr>
      </w:pPr>
      <w:r w:rsidRPr="00B00D0A">
        <w:rPr>
          <w:rFonts w:ascii="Arial" w:hAnsi="Arial" w:cs="Arial"/>
          <w:b/>
          <w:sz w:val="22"/>
          <w:szCs w:val="22"/>
        </w:rPr>
        <w:t>Terms of Reference</w:t>
      </w:r>
    </w:p>
    <w:p w14:paraId="48EA4560" w14:textId="77777777" w:rsidR="003551D6" w:rsidRPr="00B00D0A" w:rsidRDefault="003551D6" w:rsidP="006C51FC">
      <w:pPr>
        <w:jc w:val="both"/>
        <w:rPr>
          <w:rFonts w:ascii="Arial" w:hAnsi="Arial" w:cs="Arial"/>
          <w:sz w:val="22"/>
          <w:szCs w:val="22"/>
        </w:rPr>
      </w:pPr>
    </w:p>
    <w:p w14:paraId="0444B5D2" w14:textId="5994C5F8" w:rsidR="005F3624" w:rsidRPr="00B00D0A" w:rsidRDefault="00B00D0A" w:rsidP="003565D5">
      <w:pPr>
        <w:pStyle w:val="ListParagraph"/>
        <w:ind w:left="0"/>
        <w:jc w:val="both"/>
        <w:rPr>
          <w:rFonts w:ascii="Arial" w:hAnsi="Arial" w:cs="Arial"/>
          <w:i/>
          <w:iCs/>
          <w:sz w:val="22"/>
          <w:szCs w:val="22"/>
        </w:rPr>
      </w:pPr>
      <w:r>
        <w:rPr>
          <w:rFonts w:ascii="Arial" w:hAnsi="Arial" w:cs="Arial"/>
          <w:i/>
          <w:iCs/>
          <w:sz w:val="22"/>
          <w:szCs w:val="22"/>
        </w:rPr>
        <w:t>This update paper is submitted for information and discussion.</w:t>
      </w:r>
    </w:p>
    <w:p w14:paraId="04B13A33" w14:textId="77777777" w:rsidR="000A32B0" w:rsidRPr="00B00D0A" w:rsidRDefault="000A32B0" w:rsidP="000A32B0">
      <w:pPr>
        <w:pStyle w:val="ListParagraph"/>
        <w:ind w:left="360"/>
        <w:jc w:val="both"/>
        <w:rPr>
          <w:rFonts w:ascii="Arial" w:hAnsi="Arial" w:cs="Arial"/>
          <w:i/>
          <w:iCs/>
          <w:sz w:val="22"/>
          <w:szCs w:val="22"/>
        </w:rPr>
      </w:pPr>
    </w:p>
    <w:p w14:paraId="6113499A" w14:textId="77777777" w:rsidR="00B00D0A" w:rsidRPr="00B00D0A" w:rsidRDefault="000A32B0" w:rsidP="000A32B0">
      <w:pPr>
        <w:pStyle w:val="ListParagraph"/>
        <w:numPr>
          <w:ilvl w:val="0"/>
          <w:numId w:val="25"/>
        </w:numPr>
        <w:jc w:val="both"/>
        <w:rPr>
          <w:rFonts w:ascii="Arial" w:hAnsi="Arial" w:cs="Arial"/>
          <w:b/>
          <w:sz w:val="22"/>
          <w:szCs w:val="22"/>
        </w:rPr>
      </w:pPr>
      <w:r w:rsidRPr="00B00D0A">
        <w:rPr>
          <w:rFonts w:ascii="Arial" w:hAnsi="Arial" w:cs="Arial"/>
          <w:b/>
          <w:sz w:val="22"/>
          <w:szCs w:val="22"/>
        </w:rPr>
        <w:t>Background</w:t>
      </w:r>
      <w:r w:rsidRPr="00B00D0A">
        <w:rPr>
          <w:rFonts w:ascii="Arial" w:hAnsi="Arial" w:cs="Arial"/>
          <w:sz w:val="22"/>
          <w:szCs w:val="22"/>
        </w:rPr>
        <w:br/>
      </w:r>
    </w:p>
    <w:p w14:paraId="5492A7F6" w14:textId="0F23A51A" w:rsidR="007832DC" w:rsidRPr="000E57F7" w:rsidRDefault="000A32B0" w:rsidP="000E57F7">
      <w:pPr>
        <w:pStyle w:val="ListParagraph"/>
        <w:ind w:left="0"/>
        <w:rPr>
          <w:rFonts w:ascii="Arial" w:hAnsi="Arial" w:cs="Arial"/>
          <w:b/>
          <w:sz w:val="22"/>
          <w:szCs w:val="22"/>
        </w:rPr>
      </w:pPr>
      <w:r w:rsidRPr="00B00D0A">
        <w:rPr>
          <w:rFonts w:ascii="Arial" w:hAnsi="Arial" w:cs="Arial"/>
          <w:sz w:val="22"/>
          <w:szCs w:val="22"/>
        </w:rPr>
        <w:t xml:space="preserve">The College has published its Gender Pay Gap data for </w:t>
      </w:r>
      <w:r w:rsidR="00AD0F1C">
        <w:rPr>
          <w:rFonts w:ascii="Arial" w:hAnsi="Arial" w:cs="Arial"/>
          <w:sz w:val="22"/>
          <w:szCs w:val="22"/>
        </w:rPr>
        <w:t>the period April 2023 – March 2024</w:t>
      </w:r>
      <w:r w:rsidRPr="00B00D0A">
        <w:rPr>
          <w:rFonts w:ascii="Arial" w:hAnsi="Arial" w:cs="Arial"/>
          <w:sz w:val="22"/>
          <w:szCs w:val="22"/>
        </w:rPr>
        <w:t xml:space="preserve">. This follows annual reporting requirements and builds on the 2023 findings. The </w:t>
      </w:r>
      <w:r w:rsidRPr="00B00D0A">
        <w:rPr>
          <w:rFonts w:ascii="Arial" w:hAnsi="Arial" w:cs="Arial"/>
          <w:sz w:val="22"/>
          <w:szCs w:val="22"/>
        </w:rPr>
        <w:lastRenderedPageBreak/>
        <w:t>key outcome is that the pay gap has narrowed considerably, reflecting improvements in equity initiatives.</w:t>
      </w:r>
    </w:p>
    <w:p w14:paraId="0642A5E4" w14:textId="77777777" w:rsidR="000A32B0" w:rsidRPr="00B00D0A" w:rsidRDefault="000A32B0" w:rsidP="00B00D0A">
      <w:pPr>
        <w:pStyle w:val="ListParagraph"/>
        <w:ind w:left="360"/>
        <w:rPr>
          <w:rFonts w:ascii="Arial" w:hAnsi="Arial" w:cs="Arial"/>
          <w:i/>
          <w:iCs/>
          <w:sz w:val="22"/>
          <w:szCs w:val="22"/>
        </w:rPr>
      </w:pPr>
    </w:p>
    <w:p w14:paraId="0444DCE2" w14:textId="77777777" w:rsidR="00B00D0A" w:rsidRPr="00B00D0A" w:rsidRDefault="00EE3893" w:rsidP="00B00D0A">
      <w:pPr>
        <w:pStyle w:val="ListParagraph"/>
        <w:numPr>
          <w:ilvl w:val="0"/>
          <w:numId w:val="25"/>
        </w:numPr>
        <w:ind w:left="284"/>
        <w:rPr>
          <w:rFonts w:ascii="Arial" w:hAnsi="Arial" w:cs="Arial"/>
          <w:sz w:val="22"/>
          <w:szCs w:val="22"/>
        </w:rPr>
      </w:pPr>
      <w:r w:rsidRPr="00B00D0A">
        <w:rPr>
          <w:rFonts w:ascii="Arial" w:hAnsi="Arial" w:cs="Arial"/>
          <w:b/>
          <w:bCs/>
          <w:sz w:val="22"/>
          <w:szCs w:val="22"/>
        </w:rPr>
        <w:t>Key findings:</w:t>
      </w:r>
    </w:p>
    <w:p w14:paraId="5FCFC641" w14:textId="77777777" w:rsidR="00B00D0A" w:rsidRDefault="00B00D0A" w:rsidP="00B00D0A">
      <w:pPr>
        <w:pStyle w:val="ListParagraph"/>
        <w:ind w:left="284"/>
        <w:rPr>
          <w:rFonts w:ascii="Arial" w:hAnsi="Arial" w:cs="Arial"/>
          <w:sz w:val="22"/>
          <w:szCs w:val="22"/>
        </w:rPr>
      </w:pPr>
    </w:p>
    <w:p w14:paraId="4DB6654B" w14:textId="0918998A" w:rsidR="00B00D0A" w:rsidRDefault="00B00D0A" w:rsidP="00B00D0A">
      <w:pPr>
        <w:pStyle w:val="ListParagraph"/>
        <w:numPr>
          <w:ilvl w:val="0"/>
          <w:numId w:val="26"/>
        </w:numPr>
        <w:ind w:left="284"/>
        <w:rPr>
          <w:rFonts w:ascii="Arial" w:hAnsi="Arial" w:cs="Arial"/>
          <w:sz w:val="22"/>
          <w:szCs w:val="22"/>
        </w:rPr>
      </w:pPr>
      <w:r w:rsidRPr="00B00D0A">
        <w:rPr>
          <w:rFonts w:ascii="Arial" w:hAnsi="Arial" w:cs="Arial"/>
          <w:b/>
          <w:bCs/>
          <w:sz w:val="22"/>
          <w:szCs w:val="22"/>
        </w:rPr>
        <w:t>Mean hourly rate:</w:t>
      </w:r>
      <w:r w:rsidRPr="00B00D0A">
        <w:rPr>
          <w:rFonts w:ascii="Arial" w:hAnsi="Arial" w:cs="Arial"/>
          <w:sz w:val="22"/>
          <w:szCs w:val="22"/>
        </w:rPr>
        <w:t xml:space="preserve"> For every £1 a man earns, a woman earns 98p. This represents a gap of 2.1%, reduced from 3.91% in 2023, reflecting substantial progress.</w:t>
      </w:r>
    </w:p>
    <w:p w14:paraId="7A40CF0F" w14:textId="77777777" w:rsidR="00B00D0A" w:rsidRPr="00B00D0A" w:rsidRDefault="00B00D0A" w:rsidP="00B00D0A">
      <w:pPr>
        <w:pStyle w:val="ListParagraph"/>
        <w:numPr>
          <w:ilvl w:val="0"/>
          <w:numId w:val="26"/>
        </w:numPr>
        <w:ind w:left="284"/>
        <w:rPr>
          <w:rFonts w:ascii="Arial" w:hAnsi="Arial" w:cs="Arial"/>
          <w:sz w:val="22"/>
          <w:szCs w:val="22"/>
        </w:rPr>
      </w:pPr>
      <w:r w:rsidRPr="00B00D0A">
        <w:rPr>
          <w:rFonts w:ascii="Arial" w:hAnsi="Arial" w:cs="Arial"/>
          <w:b/>
          <w:bCs/>
          <w:sz w:val="22"/>
          <w:szCs w:val="22"/>
        </w:rPr>
        <w:t>Median hourly rate:</w:t>
      </w:r>
      <w:r w:rsidRPr="00B00D0A">
        <w:rPr>
          <w:rFonts w:ascii="Arial" w:hAnsi="Arial" w:cs="Arial"/>
          <w:sz w:val="22"/>
          <w:szCs w:val="22"/>
        </w:rPr>
        <w:t xml:space="preserve"> For every £1 a man earns, a woman earns 95p. This demonstrates further improvement, with the median gap narrowing compared to previous years.</w:t>
      </w:r>
    </w:p>
    <w:p w14:paraId="119375B7" w14:textId="43E9C53F" w:rsidR="00B00D0A" w:rsidRDefault="00B00D0A" w:rsidP="00B00D0A">
      <w:pPr>
        <w:pStyle w:val="ListParagraph"/>
        <w:numPr>
          <w:ilvl w:val="0"/>
          <w:numId w:val="26"/>
        </w:numPr>
        <w:ind w:left="284"/>
        <w:rPr>
          <w:rFonts w:ascii="Arial" w:hAnsi="Arial" w:cs="Arial"/>
          <w:sz w:val="22"/>
          <w:szCs w:val="22"/>
        </w:rPr>
      </w:pPr>
      <w:r w:rsidRPr="00B00D0A">
        <w:rPr>
          <w:rFonts w:ascii="Arial" w:hAnsi="Arial" w:cs="Arial"/>
          <w:b/>
          <w:bCs/>
          <w:sz w:val="22"/>
          <w:szCs w:val="22"/>
        </w:rPr>
        <w:t>Overall progress:</w:t>
      </w:r>
      <w:r w:rsidRPr="00B00D0A">
        <w:rPr>
          <w:rFonts w:ascii="Arial" w:hAnsi="Arial" w:cs="Arial"/>
          <w:sz w:val="22"/>
          <w:szCs w:val="22"/>
        </w:rPr>
        <w:t xml:space="preserve"> The mean pay gap has narrowed by nearly half compared with 2023, highlighting the impact of targeted initiatives.</w:t>
      </w:r>
    </w:p>
    <w:p w14:paraId="59DE4FB7" w14:textId="77777777" w:rsidR="00AB3E90" w:rsidRDefault="00AB3E90" w:rsidP="00AB3E90">
      <w:pPr>
        <w:rPr>
          <w:rFonts w:ascii="Arial" w:hAnsi="Arial" w:cs="Arial"/>
          <w:sz w:val="22"/>
          <w:szCs w:val="22"/>
        </w:rPr>
      </w:pPr>
    </w:p>
    <w:p w14:paraId="45E70724" w14:textId="624137EC" w:rsidR="00AB3E90" w:rsidRPr="00AB3E90" w:rsidRDefault="00AB3E90" w:rsidP="00AB3E90">
      <w:pPr>
        <w:rPr>
          <w:rFonts w:ascii="Arial" w:hAnsi="Arial" w:cs="Arial"/>
          <w:sz w:val="22"/>
          <w:szCs w:val="22"/>
        </w:rPr>
      </w:pPr>
      <w:r>
        <w:rPr>
          <w:noProof/>
        </w:rPr>
        <w:drawing>
          <wp:inline distT="0" distB="0" distL="0" distR="0" wp14:anchorId="7B0B4899" wp14:editId="559B2ED1">
            <wp:extent cx="5913120" cy="2811780"/>
            <wp:effectExtent l="0" t="0" r="11430" b="7620"/>
            <wp:docPr id="1" name="Chart 1">
              <a:extLst xmlns:a="http://schemas.openxmlformats.org/drawingml/2006/main">
                <a:ext uri="{FF2B5EF4-FFF2-40B4-BE49-F238E27FC236}">
                  <a16:creationId xmlns:a16="http://schemas.microsoft.com/office/drawing/2014/main" id="{51A2821A-6CD2-0CB2-6F4D-A56BF84D88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00E092" w14:textId="77777777" w:rsidR="00B00D0A" w:rsidRPr="00B00D0A" w:rsidRDefault="00B00D0A" w:rsidP="00B00D0A">
      <w:pPr>
        <w:rPr>
          <w:rFonts w:ascii="Arial" w:hAnsi="Arial" w:cs="Arial"/>
          <w:bCs/>
          <w:sz w:val="22"/>
          <w:szCs w:val="22"/>
        </w:rPr>
      </w:pPr>
    </w:p>
    <w:p w14:paraId="6D315D3B" w14:textId="2E5EE9A9" w:rsidR="003565D5" w:rsidRDefault="00B00D0A" w:rsidP="00B00D0A">
      <w:pPr>
        <w:pStyle w:val="ListParagraph"/>
        <w:ind w:left="0"/>
        <w:rPr>
          <w:rFonts w:ascii="Arial" w:hAnsi="Arial" w:cs="Arial"/>
          <w:bCs/>
          <w:sz w:val="22"/>
          <w:szCs w:val="22"/>
        </w:rPr>
      </w:pPr>
      <w:r w:rsidRPr="00B00D0A">
        <w:rPr>
          <w:rFonts w:ascii="Arial" w:hAnsi="Arial" w:cs="Arial"/>
          <w:bCs/>
          <w:sz w:val="22"/>
          <w:szCs w:val="22"/>
        </w:rPr>
        <w:t>As in previous years, the pay gap is primarily influenced by the distribution of staff across grades</w:t>
      </w:r>
      <w:r w:rsidR="00AB3E90">
        <w:rPr>
          <w:rFonts w:ascii="Arial" w:hAnsi="Arial" w:cs="Arial"/>
          <w:bCs/>
          <w:sz w:val="22"/>
          <w:szCs w:val="22"/>
        </w:rPr>
        <w:t>, although this has improved slightly over the last couple of years</w:t>
      </w:r>
      <w:r w:rsidRPr="00B00D0A">
        <w:rPr>
          <w:rFonts w:ascii="Arial" w:hAnsi="Arial" w:cs="Arial"/>
          <w:bCs/>
          <w:sz w:val="22"/>
          <w:szCs w:val="22"/>
        </w:rPr>
        <w:t>. Importantly, when comparing like-for-like roles, there are no significant gender pay gaps; the differences arise largely from representation at different grade levels.</w:t>
      </w:r>
    </w:p>
    <w:p w14:paraId="3649E916" w14:textId="77777777" w:rsidR="00B00D0A" w:rsidRPr="00B00D0A" w:rsidRDefault="00B00D0A" w:rsidP="00B00D0A">
      <w:pPr>
        <w:pStyle w:val="ListParagraph"/>
        <w:ind w:left="0"/>
        <w:rPr>
          <w:rFonts w:ascii="Arial" w:hAnsi="Arial" w:cs="Arial"/>
          <w:i/>
          <w:iCs/>
          <w:sz w:val="22"/>
          <w:szCs w:val="22"/>
        </w:rPr>
      </w:pPr>
    </w:p>
    <w:p w14:paraId="2A616545" w14:textId="77777777" w:rsidR="00B00D0A" w:rsidRPr="00B00D0A" w:rsidRDefault="00EE3893" w:rsidP="00B00D0A">
      <w:pPr>
        <w:pStyle w:val="ListParagraph"/>
        <w:numPr>
          <w:ilvl w:val="0"/>
          <w:numId w:val="25"/>
        </w:numPr>
        <w:rPr>
          <w:rFonts w:ascii="Arial" w:hAnsi="Arial" w:cs="Arial"/>
          <w:sz w:val="22"/>
          <w:szCs w:val="22"/>
        </w:rPr>
      </w:pPr>
      <w:r w:rsidRPr="00B00D0A">
        <w:rPr>
          <w:rFonts w:ascii="Arial" w:hAnsi="Arial" w:cs="Arial"/>
          <w:b/>
          <w:bCs/>
          <w:sz w:val="22"/>
          <w:szCs w:val="22"/>
        </w:rPr>
        <w:t xml:space="preserve">Impact on </w:t>
      </w:r>
      <w:r w:rsidR="003565D5" w:rsidRPr="00B00D0A">
        <w:rPr>
          <w:rFonts w:ascii="Arial" w:hAnsi="Arial" w:cs="Arial"/>
          <w:b/>
          <w:bCs/>
          <w:sz w:val="22"/>
          <w:szCs w:val="22"/>
        </w:rPr>
        <w:t>S</w:t>
      </w:r>
      <w:r w:rsidRPr="00B00D0A">
        <w:rPr>
          <w:rFonts w:ascii="Arial" w:hAnsi="Arial" w:cs="Arial"/>
          <w:b/>
          <w:bCs/>
          <w:sz w:val="22"/>
          <w:szCs w:val="22"/>
        </w:rPr>
        <w:t xml:space="preserve">tudents and </w:t>
      </w:r>
      <w:r w:rsidR="003565D5" w:rsidRPr="00B00D0A">
        <w:rPr>
          <w:rFonts w:ascii="Arial" w:hAnsi="Arial" w:cs="Arial"/>
          <w:b/>
          <w:bCs/>
          <w:sz w:val="22"/>
          <w:szCs w:val="22"/>
        </w:rPr>
        <w:t>R</w:t>
      </w:r>
      <w:r w:rsidRPr="00B00D0A">
        <w:rPr>
          <w:rFonts w:ascii="Arial" w:hAnsi="Arial" w:cs="Arial"/>
          <w:b/>
          <w:bCs/>
          <w:sz w:val="22"/>
          <w:szCs w:val="22"/>
        </w:rPr>
        <w:t>esources</w:t>
      </w:r>
      <w:r w:rsidRPr="00B00D0A">
        <w:rPr>
          <w:rFonts w:ascii="Arial" w:hAnsi="Arial" w:cs="Arial"/>
          <w:sz w:val="22"/>
          <w:szCs w:val="22"/>
        </w:rPr>
        <w:br/>
      </w:r>
    </w:p>
    <w:p w14:paraId="3B334611" w14:textId="0E9A8D7D" w:rsidR="00EE3893" w:rsidRPr="00B00D0A" w:rsidRDefault="00EE3893" w:rsidP="00B00D0A">
      <w:pPr>
        <w:rPr>
          <w:rFonts w:ascii="Arial" w:hAnsi="Arial" w:cs="Arial"/>
          <w:sz w:val="22"/>
          <w:szCs w:val="22"/>
        </w:rPr>
      </w:pPr>
      <w:r w:rsidRPr="00B00D0A">
        <w:rPr>
          <w:rFonts w:ascii="Arial" w:hAnsi="Arial" w:cs="Arial"/>
          <w:sz w:val="22"/>
          <w:szCs w:val="22"/>
        </w:rPr>
        <w:t xml:space="preserve">The actions underpinning the reduction in the gender pay gap strengthen our position as an inclusive employer. This enhances our ability to attract and retain talent, which directly benefits students through better teaching and support. </w:t>
      </w:r>
    </w:p>
    <w:p w14:paraId="7004FC69" w14:textId="77777777" w:rsidR="003565D5" w:rsidRPr="000E57F7" w:rsidRDefault="003565D5" w:rsidP="000E57F7">
      <w:pPr>
        <w:rPr>
          <w:rFonts w:ascii="Arial" w:hAnsi="Arial" w:cs="Arial"/>
          <w:sz w:val="22"/>
          <w:szCs w:val="22"/>
        </w:rPr>
      </w:pPr>
    </w:p>
    <w:p w14:paraId="5669D7B0" w14:textId="33BAE4EB" w:rsidR="00B00D0A" w:rsidRPr="00B00D0A" w:rsidRDefault="006C51FC" w:rsidP="00B00D0A">
      <w:pPr>
        <w:pStyle w:val="ListParagraph"/>
        <w:numPr>
          <w:ilvl w:val="0"/>
          <w:numId w:val="25"/>
        </w:numPr>
        <w:rPr>
          <w:rFonts w:ascii="Arial" w:hAnsi="Arial" w:cs="Arial"/>
          <w:sz w:val="22"/>
          <w:szCs w:val="22"/>
        </w:rPr>
      </w:pPr>
      <w:r w:rsidRPr="00B00D0A">
        <w:rPr>
          <w:rFonts w:ascii="Arial" w:hAnsi="Arial" w:cs="Arial"/>
          <w:b/>
          <w:sz w:val="22"/>
          <w:szCs w:val="22"/>
        </w:rPr>
        <w:t xml:space="preserve">Conclusion </w:t>
      </w:r>
    </w:p>
    <w:p w14:paraId="14B9D05C" w14:textId="1328EFF3" w:rsidR="003565D5" w:rsidRDefault="003565D5" w:rsidP="00B00D0A">
      <w:pPr>
        <w:rPr>
          <w:rFonts w:ascii="Arial" w:hAnsi="Arial" w:cs="Arial"/>
          <w:sz w:val="22"/>
          <w:szCs w:val="22"/>
        </w:rPr>
      </w:pPr>
    </w:p>
    <w:p w14:paraId="5E1C08CC" w14:textId="68A30FBA" w:rsidR="00210EA4" w:rsidRPr="00B00D0A" w:rsidRDefault="00210EA4" w:rsidP="00B00D0A">
      <w:pPr>
        <w:rPr>
          <w:rFonts w:ascii="Arial" w:hAnsi="Arial" w:cs="Arial"/>
          <w:sz w:val="22"/>
          <w:szCs w:val="22"/>
        </w:rPr>
      </w:pPr>
      <w:r w:rsidRPr="00210EA4">
        <w:rPr>
          <w:rFonts w:ascii="Arial" w:hAnsi="Arial" w:cs="Arial"/>
          <w:sz w:val="22"/>
          <w:szCs w:val="22"/>
        </w:rPr>
        <w:t xml:space="preserve">The 2024 results demonstrate clear progress, with the gender pay gap reduced to 2.1% on the mean measure and </w:t>
      </w:r>
      <w:r>
        <w:rPr>
          <w:rFonts w:ascii="Arial" w:hAnsi="Arial" w:cs="Arial"/>
          <w:sz w:val="22"/>
          <w:szCs w:val="22"/>
        </w:rPr>
        <w:t>4.9</w:t>
      </w:r>
      <w:r w:rsidRPr="00210EA4">
        <w:rPr>
          <w:rFonts w:ascii="Arial" w:hAnsi="Arial" w:cs="Arial"/>
          <w:sz w:val="22"/>
          <w:szCs w:val="22"/>
        </w:rPr>
        <w:t xml:space="preserve">% on the median. These outcomes highlight the positive impact of initiatives aimed at improving retention, supporting progression, and promoting flexible working. While challenges remain in achieving balanced representation at senior levels, the </w:t>
      </w:r>
      <w:r>
        <w:rPr>
          <w:rFonts w:ascii="Arial" w:hAnsi="Arial" w:cs="Arial"/>
          <w:sz w:val="22"/>
          <w:szCs w:val="22"/>
        </w:rPr>
        <w:t>progress</w:t>
      </w:r>
      <w:r w:rsidRPr="00210EA4">
        <w:rPr>
          <w:rFonts w:ascii="Arial" w:hAnsi="Arial" w:cs="Arial"/>
          <w:sz w:val="22"/>
          <w:szCs w:val="22"/>
        </w:rPr>
        <w:t xml:space="preserve"> is encouraging.</w:t>
      </w:r>
    </w:p>
    <w:p w14:paraId="146179D8" w14:textId="77777777" w:rsidR="003565D5" w:rsidRPr="00E8020C" w:rsidRDefault="003565D5" w:rsidP="00E8020C">
      <w:pPr>
        <w:rPr>
          <w:rFonts w:ascii="Arial" w:hAnsi="Arial" w:cs="Arial"/>
          <w:bCs/>
          <w:i/>
          <w:iCs/>
          <w:sz w:val="22"/>
          <w:szCs w:val="22"/>
        </w:rPr>
      </w:pPr>
    </w:p>
    <w:p w14:paraId="0C472EEC" w14:textId="02FFC1CE" w:rsidR="001D2EFB" w:rsidRPr="00B00D0A" w:rsidRDefault="001D2EFB" w:rsidP="00B00D0A">
      <w:pPr>
        <w:pStyle w:val="ListParagraph"/>
        <w:numPr>
          <w:ilvl w:val="0"/>
          <w:numId w:val="25"/>
        </w:numPr>
        <w:rPr>
          <w:rFonts w:ascii="Arial" w:hAnsi="Arial" w:cs="Arial"/>
          <w:bCs/>
          <w:i/>
          <w:iCs/>
          <w:sz w:val="22"/>
          <w:szCs w:val="22"/>
        </w:rPr>
      </w:pPr>
      <w:r w:rsidRPr="00B00D0A">
        <w:rPr>
          <w:rFonts w:ascii="Arial" w:hAnsi="Arial" w:cs="Arial"/>
          <w:b/>
          <w:sz w:val="22"/>
          <w:szCs w:val="22"/>
        </w:rPr>
        <w:t>Equality Impact Assessment</w:t>
      </w:r>
      <w:r w:rsidRPr="00B00D0A">
        <w:rPr>
          <w:rFonts w:ascii="Arial" w:hAnsi="Arial" w:cs="Arial"/>
          <w:sz w:val="22"/>
          <w:szCs w:val="22"/>
        </w:rPr>
        <w:br/>
      </w:r>
    </w:p>
    <w:p w14:paraId="24540CFA" w14:textId="6F8035F5" w:rsidR="001D2EFB" w:rsidRPr="00B00D0A" w:rsidRDefault="001D2EFB" w:rsidP="00B00D0A">
      <w:pPr>
        <w:rPr>
          <w:rFonts w:ascii="Arial" w:hAnsi="Arial" w:cs="Arial"/>
          <w:bCs/>
          <w:sz w:val="22"/>
          <w:szCs w:val="22"/>
        </w:rPr>
      </w:pPr>
      <w:r w:rsidRPr="00B00D0A">
        <w:rPr>
          <w:rFonts w:ascii="Arial" w:hAnsi="Arial" w:cs="Arial"/>
          <w:bCs/>
          <w:sz w:val="22"/>
          <w:szCs w:val="22"/>
        </w:rPr>
        <w:t xml:space="preserve">This report does not propose a change in practice and therefore an equality impact assessment </w:t>
      </w:r>
      <w:r w:rsidRPr="00B00D0A">
        <w:rPr>
          <w:rFonts w:ascii="Arial" w:hAnsi="Arial" w:cs="Arial"/>
          <w:bCs/>
          <w:sz w:val="22"/>
          <w:szCs w:val="22"/>
          <w:u w:val="single"/>
        </w:rPr>
        <w:t>is not</w:t>
      </w:r>
      <w:r w:rsidRPr="00B00D0A">
        <w:rPr>
          <w:rFonts w:ascii="Arial" w:hAnsi="Arial" w:cs="Arial"/>
          <w:bCs/>
          <w:sz w:val="22"/>
          <w:szCs w:val="22"/>
        </w:rPr>
        <w:t xml:space="preserve"> required.</w:t>
      </w:r>
    </w:p>
    <w:p w14:paraId="3BE4A1BF" w14:textId="77777777" w:rsidR="003551D6" w:rsidRPr="00B00D0A" w:rsidRDefault="003551D6" w:rsidP="00B00D0A">
      <w:pPr>
        <w:rPr>
          <w:rFonts w:ascii="Arial" w:hAnsi="Arial" w:cs="Arial"/>
          <w:sz w:val="22"/>
          <w:szCs w:val="22"/>
        </w:rPr>
      </w:pPr>
    </w:p>
    <w:p w14:paraId="4D1DDE9F" w14:textId="77777777" w:rsidR="006569E3" w:rsidRPr="00A47CB8" w:rsidRDefault="006569E3" w:rsidP="00B00D0A">
      <w:pPr>
        <w:ind w:left="720" w:hanging="720"/>
        <w:rPr>
          <w:rFonts w:ascii="Arial" w:hAnsi="Arial" w:cs="Arial"/>
          <w:sz w:val="22"/>
          <w:szCs w:val="22"/>
        </w:rPr>
      </w:pPr>
    </w:p>
    <w:p w14:paraId="42832D2C" w14:textId="32F39EA0" w:rsidR="00807881" w:rsidRDefault="00E8020C" w:rsidP="003551D6">
      <w:pPr>
        <w:ind w:left="720" w:hanging="720"/>
        <w:rPr>
          <w:rFonts w:ascii="Arial" w:hAnsi="Arial" w:cs="Arial"/>
          <w:sz w:val="22"/>
          <w:szCs w:val="22"/>
        </w:rPr>
      </w:pPr>
      <w:r>
        <w:rPr>
          <w:rFonts w:ascii="Arial" w:hAnsi="Arial" w:cs="Arial"/>
          <w:sz w:val="22"/>
          <w:szCs w:val="22"/>
        </w:rPr>
        <w:t>Ashleigh Penny</w:t>
      </w:r>
    </w:p>
    <w:p w14:paraId="2A9B6F64" w14:textId="7DC004C3" w:rsidR="00E8020C" w:rsidRDefault="00E8020C" w:rsidP="003551D6">
      <w:pPr>
        <w:ind w:left="720" w:hanging="720"/>
        <w:rPr>
          <w:rFonts w:ascii="Arial" w:hAnsi="Arial" w:cs="Arial"/>
          <w:sz w:val="22"/>
          <w:szCs w:val="22"/>
        </w:rPr>
      </w:pPr>
      <w:r>
        <w:rPr>
          <w:rFonts w:ascii="Arial" w:hAnsi="Arial" w:cs="Arial"/>
          <w:sz w:val="22"/>
          <w:szCs w:val="22"/>
        </w:rPr>
        <w:t xml:space="preserve">HR Director </w:t>
      </w:r>
    </w:p>
    <w:p w14:paraId="6545E30C" w14:textId="5DBB5229" w:rsidR="00C105BA" w:rsidRPr="00E8020C" w:rsidRDefault="00AD0F1C" w:rsidP="00E8020C">
      <w:pPr>
        <w:rPr>
          <w:rFonts w:ascii="Arial" w:hAnsi="Arial" w:cs="Arial"/>
          <w:sz w:val="22"/>
          <w:szCs w:val="22"/>
        </w:rPr>
      </w:pPr>
      <w:r>
        <w:rPr>
          <w:rFonts w:ascii="Arial" w:hAnsi="Arial" w:cs="Arial"/>
          <w:sz w:val="22"/>
          <w:szCs w:val="22"/>
        </w:rPr>
        <w:t>March 2025</w:t>
      </w:r>
    </w:p>
    <w:sectPr w:rsidR="00C105BA" w:rsidRPr="00E8020C" w:rsidSect="003565D5">
      <w:footerReference w:type="even" r:id="rId9"/>
      <w:footerReference w:type="default" r:id="rId10"/>
      <w:pgSz w:w="11906" w:h="16838"/>
      <w:pgMar w:top="1440" w:right="180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492A" w14:textId="77777777" w:rsidR="003C58CD" w:rsidRDefault="003C58CD">
      <w:r>
        <w:separator/>
      </w:r>
    </w:p>
  </w:endnote>
  <w:endnote w:type="continuationSeparator" w:id="0">
    <w:p w14:paraId="41D12972" w14:textId="77777777" w:rsidR="003C58CD" w:rsidRDefault="003C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F673" w14:textId="77777777" w:rsidR="00F7412C" w:rsidRDefault="00F7412C" w:rsidP="000431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6446F5" w14:textId="77777777" w:rsidR="00F7412C" w:rsidRDefault="00F7412C" w:rsidP="000431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27317" w14:textId="77777777" w:rsidR="00F7412C" w:rsidRDefault="00F7412C" w:rsidP="000431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3624">
      <w:rPr>
        <w:rStyle w:val="PageNumber"/>
        <w:noProof/>
      </w:rPr>
      <w:t>1</w:t>
    </w:r>
    <w:r>
      <w:rPr>
        <w:rStyle w:val="PageNumber"/>
      </w:rPr>
      <w:fldChar w:fldCharType="end"/>
    </w:r>
  </w:p>
  <w:p w14:paraId="060634D7" w14:textId="77777777" w:rsidR="00F7412C" w:rsidRDefault="00F7412C" w:rsidP="000431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75D5B" w14:textId="77777777" w:rsidR="003C58CD" w:rsidRDefault="003C58CD">
      <w:r>
        <w:separator/>
      </w:r>
    </w:p>
  </w:footnote>
  <w:footnote w:type="continuationSeparator" w:id="0">
    <w:p w14:paraId="2393B15D" w14:textId="77777777" w:rsidR="003C58CD" w:rsidRDefault="003C5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15FF"/>
    <w:multiLevelType w:val="multilevel"/>
    <w:tmpl w:val="08090021"/>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 w15:restartNumberingAfterBreak="0">
    <w:nsid w:val="11745054"/>
    <w:multiLevelType w:val="hybridMultilevel"/>
    <w:tmpl w:val="EF32F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223A8"/>
    <w:multiLevelType w:val="hybridMultilevel"/>
    <w:tmpl w:val="5B5666F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D142E9C"/>
    <w:multiLevelType w:val="hybridMultilevel"/>
    <w:tmpl w:val="8A660B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B03A3"/>
    <w:multiLevelType w:val="hybridMultilevel"/>
    <w:tmpl w:val="48FAFC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C14B02"/>
    <w:multiLevelType w:val="hybridMultilevel"/>
    <w:tmpl w:val="7C08B5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F63378"/>
    <w:multiLevelType w:val="multilevel"/>
    <w:tmpl w:val="DC461EA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70223DD"/>
    <w:multiLevelType w:val="multilevel"/>
    <w:tmpl w:val="08090021"/>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15:restartNumberingAfterBreak="0">
    <w:nsid w:val="28BA14EF"/>
    <w:multiLevelType w:val="hybridMultilevel"/>
    <w:tmpl w:val="83AE20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A297F31"/>
    <w:multiLevelType w:val="multilevel"/>
    <w:tmpl w:val="08090021"/>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0" w15:restartNumberingAfterBreak="0">
    <w:nsid w:val="40361D22"/>
    <w:multiLevelType w:val="multilevel"/>
    <w:tmpl w:val="08090021"/>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1" w15:restartNumberingAfterBreak="0">
    <w:nsid w:val="429870F0"/>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4CC03421"/>
    <w:multiLevelType w:val="hybridMultilevel"/>
    <w:tmpl w:val="71344C36"/>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51BD0482"/>
    <w:multiLevelType w:val="hybridMultilevel"/>
    <w:tmpl w:val="61265D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265ADE"/>
    <w:multiLevelType w:val="multilevel"/>
    <w:tmpl w:val="6D84FAE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9402775"/>
    <w:multiLevelType w:val="hybridMultilevel"/>
    <w:tmpl w:val="EC96E3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1913FB"/>
    <w:multiLevelType w:val="multilevel"/>
    <w:tmpl w:val="08090021"/>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7" w15:restartNumberingAfterBreak="0">
    <w:nsid w:val="6A1D2249"/>
    <w:multiLevelType w:val="multilevel"/>
    <w:tmpl w:val="A7AE2F1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BD21394"/>
    <w:multiLevelType w:val="multilevel"/>
    <w:tmpl w:val="80D87C12"/>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CD74E41"/>
    <w:multiLevelType w:val="multilevel"/>
    <w:tmpl w:val="BF92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A12CD"/>
    <w:multiLevelType w:val="hybridMultilevel"/>
    <w:tmpl w:val="D30064D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537EA2"/>
    <w:multiLevelType w:val="hybridMultilevel"/>
    <w:tmpl w:val="E62817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034504"/>
    <w:multiLevelType w:val="hybridMultilevel"/>
    <w:tmpl w:val="DC461EA2"/>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2AB47CD"/>
    <w:multiLevelType w:val="hybridMultilevel"/>
    <w:tmpl w:val="A7AE2F1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73626C1"/>
    <w:multiLevelType w:val="multilevel"/>
    <w:tmpl w:val="F30478E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782A2A58"/>
    <w:multiLevelType w:val="multilevel"/>
    <w:tmpl w:val="0A3C1A00"/>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24799072">
    <w:abstractNumId w:val="22"/>
  </w:num>
  <w:num w:numId="2" w16cid:durableId="1336882903">
    <w:abstractNumId w:val="10"/>
  </w:num>
  <w:num w:numId="3" w16cid:durableId="1720858964">
    <w:abstractNumId w:val="6"/>
  </w:num>
  <w:num w:numId="4" w16cid:durableId="1515806325">
    <w:abstractNumId w:val="9"/>
  </w:num>
  <w:num w:numId="5" w16cid:durableId="1061365353">
    <w:abstractNumId w:val="13"/>
  </w:num>
  <w:num w:numId="6" w16cid:durableId="1077899996">
    <w:abstractNumId w:val="16"/>
  </w:num>
  <w:num w:numId="7" w16cid:durableId="474101205">
    <w:abstractNumId w:val="7"/>
  </w:num>
  <w:num w:numId="8" w16cid:durableId="2129658426">
    <w:abstractNumId w:val="1"/>
  </w:num>
  <w:num w:numId="9" w16cid:durableId="1633628627">
    <w:abstractNumId w:val="23"/>
  </w:num>
  <w:num w:numId="10" w16cid:durableId="1278172637">
    <w:abstractNumId w:val="17"/>
  </w:num>
  <w:num w:numId="11" w16cid:durableId="1552156279">
    <w:abstractNumId w:val="0"/>
  </w:num>
  <w:num w:numId="12" w16cid:durableId="1312563120">
    <w:abstractNumId w:val="4"/>
  </w:num>
  <w:num w:numId="13" w16cid:durableId="211818519">
    <w:abstractNumId w:val="21"/>
  </w:num>
  <w:num w:numId="14" w16cid:durableId="2088847185">
    <w:abstractNumId w:val="15"/>
  </w:num>
  <w:num w:numId="15" w16cid:durableId="266887422">
    <w:abstractNumId w:val="3"/>
  </w:num>
  <w:num w:numId="16" w16cid:durableId="93943351">
    <w:abstractNumId w:val="5"/>
  </w:num>
  <w:num w:numId="17" w16cid:durableId="949551880">
    <w:abstractNumId w:val="11"/>
  </w:num>
  <w:num w:numId="18" w16cid:durableId="349642523">
    <w:abstractNumId w:val="24"/>
  </w:num>
  <w:num w:numId="19" w16cid:durableId="1426269218">
    <w:abstractNumId w:val="18"/>
  </w:num>
  <w:num w:numId="20" w16cid:durableId="1395203976">
    <w:abstractNumId w:val="12"/>
  </w:num>
  <w:num w:numId="21" w16cid:durableId="2054230810">
    <w:abstractNumId w:val="20"/>
  </w:num>
  <w:num w:numId="22" w16cid:durableId="1400396004">
    <w:abstractNumId w:val="2"/>
  </w:num>
  <w:num w:numId="23" w16cid:durableId="187842013">
    <w:abstractNumId w:val="14"/>
  </w:num>
  <w:num w:numId="24" w16cid:durableId="1287811893">
    <w:abstractNumId w:val="19"/>
  </w:num>
  <w:num w:numId="25" w16cid:durableId="1310750130">
    <w:abstractNumId w:val="25"/>
  </w:num>
  <w:num w:numId="26" w16cid:durableId="246504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72"/>
    <w:rsid w:val="0004314E"/>
    <w:rsid w:val="000A32B0"/>
    <w:rsid w:val="000D1563"/>
    <w:rsid w:val="000E57F7"/>
    <w:rsid w:val="001D2EFB"/>
    <w:rsid w:val="00210EA4"/>
    <w:rsid w:val="00284FA1"/>
    <w:rsid w:val="002C36C8"/>
    <w:rsid w:val="002D1EDA"/>
    <w:rsid w:val="003551D6"/>
    <w:rsid w:val="003565D5"/>
    <w:rsid w:val="003C58CD"/>
    <w:rsid w:val="004648B5"/>
    <w:rsid w:val="004E366A"/>
    <w:rsid w:val="005B371B"/>
    <w:rsid w:val="005F3624"/>
    <w:rsid w:val="006569E3"/>
    <w:rsid w:val="00664A4C"/>
    <w:rsid w:val="006C1448"/>
    <w:rsid w:val="006C51FC"/>
    <w:rsid w:val="00757C55"/>
    <w:rsid w:val="00770F81"/>
    <w:rsid w:val="007832DC"/>
    <w:rsid w:val="007F012B"/>
    <w:rsid w:val="00807881"/>
    <w:rsid w:val="0083577C"/>
    <w:rsid w:val="009D7872"/>
    <w:rsid w:val="009D7AC2"/>
    <w:rsid w:val="009F5891"/>
    <w:rsid w:val="00A15DA5"/>
    <w:rsid w:val="00A244C2"/>
    <w:rsid w:val="00A47CB8"/>
    <w:rsid w:val="00AB3E90"/>
    <w:rsid w:val="00AD0F1C"/>
    <w:rsid w:val="00AF64ED"/>
    <w:rsid w:val="00B00D0A"/>
    <w:rsid w:val="00B255EB"/>
    <w:rsid w:val="00B534C4"/>
    <w:rsid w:val="00B74B23"/>
    <w:rsid w:val="00BA515C"/>
    <w:rsid w:val="00C105BA"/>
    <w:rsid w:val="00C31B75"/>
    <w:rsid w:val="00C9450F"/>
    <w:rsid w:val="00E42740"/>
    <w:rsid w:val="00E8020C"/>
    <w:rsid w:val="00E87397"/>
    <w:rsid w:val="00EC1E69"/>
    <w:rsid w:val="00EE3893"/>
    <w:rsid w:val="00EE43C6"/>
    <w:rsid w:val="00EF66AB"/>
    <w:rsid w:val="00F32BBB"/>
    <w:rsid w:val="00F7412C"/>
    <w:rsid w:val="00FB3E43"/>
    <w:rsid w:val="00FC195E"/>
    <w:rsid w:val="00FF7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CD532"/>
  <w15:docId w15:val="{018801E1-864E-460D-A059-ACFF9E30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4314E"/>
    <w:rPr>
      <w:rFonts w:ascii="Tahoma" w:hAnsi="Tahoma" w:cs="Tahoma"/>
      <w:sz w:val="16"/>
      <w:szCs w:val="16"/>
    </w:rPr>
  </w:style>
  <w:style w:type="paragraph" w:styleId="Footer">
    <w:name w:val="footer"/>
    <w:basedOn w:val="Normal"/>
    <w:rsid w:val="0004314E"/>
    <w:pPr>
      <w:tabs>
        <w:tab w:val="center" w:pos="4153"/>
        <w:tab w:val="right" w:pos="8306"/>
      </w:tabs>
    </w:pPr>
  </w:style>
  <w:style w:type="character" w:styleId="PageNumber">
    <w:name w:val="page number"/>
    <w:basedOn w:val="DefaultParagraphFont"/>
    <w:rsid w:val="0004314E"/>
  </w:style>
  <w:style w:type="paragraph" w:styleId="NormalWeb">
    <w:name w:val="Normal (Web)"/>
    <w:basedOn w:val="Normal"/>
    <w:uiPriority w:val="99"/>
    <w:rsid w:val="00C105BA"/>
    <w:pPr>
      <w:spacing w:before="100" w:beforeAutospacing="1" w:after="100" w:afterAutospacing="1"/>
    </w:pPr>
  </w:style>
  <w:style w:type="table" w:styleId="TableGrid">
    <w:name w:val="Table Grid"/>
    <w:basedOn w:val="TableNormal"/>
    <w:uiPriority w:val="39"/>
    <w:rsid w:val="00EE38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80651">
      <w:bodyDiv w:val="1"/>
      <w:marLeft w:val="0"/>
      <w:marRight w:val="0"/>
      <w:marTop w:val="0"/>
      <w:marBottom w:val="0"/>
      <w:divBdr>
        <w:top w:val="none" w:sz="0" w:space="0" w:color="auto"/>
        <w:left w:val="none" w:sz="0" w:space="0" w:color="auto"/>
        <w:bottom w:val="none" w:sz="0" w:space="0" w:color="auto"/>
        <w:right w:val="none" w:sz="0" w:space="0" w:color="auto"/>
      </w:divBdr>
    </w:div>
    <w:div w:id="1035304232">
      <w:bodyDiv w:val="1"/>
      <w:marLeft w:val="0"/>
      <w:marRight w:val="0"/>
      <w:marTop w:val="0"/>
      <w:marBottom w:val="0"/>
      <w:divBdr>
        <w:top w:val="none" w:sz="0" w:space="0" w:color="auto"/>
        <w:left w:val="none" w:sz="0" w:space="0" w:color="auto"/>
        <w:bottom w:val="none" w:sz="0" w:space="0" w:color="auto"/>
        <w:right w:val="none" w:sz="0" w:space="0" w:color="auto"/>
      </w:divBdr>
    </w:div>
    <w:div w:id="197113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ennya\Desktop\Copy%20of%20%23Statistical%20work%2031%20March%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Gender breakdown by quartile 2020, 2021, 2022, 2023</a:t>
            </a:r>
            <a:r>
              <a:rPr lang="en-GB" baseline="0"/>
              <a:t> and 2024</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'Results 31.03.24'!$O$15</c:f>
              <c:strCache>
                <c:ptCount val="1"/>
                <c:pt idx="0">
                  <c:v>% Female 2024</c:v>
                </c:pt>
              </c:strCache>
            </c:strRef>
          </c:tx>
          <c:spPr>
            <a:solidFill>
              <a:schemeClr val="accent1"/>
            </a:solidFill>
            <a:ln>
              <a:noFill/>
            </a:ln>
            <a:effectLst/>
          </c:spPr>
          <c:invertIfNegative val="0"/>
          <c:cat>
            <c:strRef>
              <c:f>'Results 31.03.24'!$N$16:$N$19</c:f>
              <c:strCache>
                <c:ptCount val="4"/>
                <c:pt idx="0">
                  <c:v>Lower Quartile</c:v>
                </c:pt>
                <c:pt idx="1">
                  <c:v>Lower Middle Quartile</c:v>
                </c:pt>
                <c:pt idx="2">
                  <c:v>Upper Middle Quartile</c:v>
                </c:pt>
                <c:pt idx="3">
                  <c:v>Upper Quartile</c:v>
                </c:pt>
              </c:strCache>
            </c:strRef>
          </c:cat>
          <c:val>
            <c:numRef>
              <c:f>'Results 31.03.24'!$O$16:$O$19</c:f>
              <c:numCache>
                <c:formatCode>General</c:formatCode>
                <c:ptCount val="4"/>
                <c:pt idx="0">
                  <c:v>71</c:v>
                </c:pt>
                <c:pt idx="1">
                  <c:v>70</c:v>
                </c:pt>
                <c:pt idx="2">
                  <c:v>65</c:v>
                </c:pt>
                <c:pt idx="3">
                  <c:v>67</c:v>
                </c:pt>
              </c:numCache>
            </c:numRef>
          </c:val>
          <c:extLst>
            <c:ext xmlns:c16="http://schemas.microsoft.com/office/drawing/2014/chart" uri="{C3380CC4-5D6E-409C-BE32-E72D297353CC}">
              <c16:uniqueId val="{00000000-F15C-4BBC-B8C1-EB9F1FB0DEA5}"/>
            </c:ext>
          </c:extLst>
        </c:ser>
        <c:ser>
          <c:idx val="1"/>
          <c:order val="1"/>
          <c:tx>
            <c:strRef>
              <c:f>'Results 31.03.24'!$P$15</c:f>
              <c:strCache>
                <c:ptCount val="1"/>
                <c:pt idx="0">
                  <c:v>% Female 2023</c:v>
                </c:pt>
              </c:strCache>
            </c:strRef>
          </c:tx>
          <c:spPr>
            <a:solidFill>
              <a:schemeClr val="accent2"/>
            </a:solidFill>
            <a:ln>
              <a:noFill/>
            </a:ln>
            <a:effectLst/>
          </c:spPr>
          <c:invertIfNegative val="0"/>
          <c:cat>
            <c:strRef>
              <c:f>'Results 31.03.24'!$N$16:$N$19</c:f>
              <c:strCache>
                <c:ptCount val="4"/>
                <c:pt idx="0">
                  <c:v>Lower Quartile</c:v>
                </c:pt>
                <c:pt idx="1">
                  <c:v>Lower Middle Quartile</c:v>
                </c:pt>
                <c:pt idx="2">
                  <c:v>Upper Middle Quartile</c:v>
                </c:pt>
                <c:pt idx="3">
                  <c:v>Upper Quartile</c:v>
                </c:pt>
              </c:strCache>
            </c:strRef>
          </c:cat>
          <c:val>
            <c:numRef>
              <c:f>'Results 31.03.24'!$P$16:$P$19</c:f>
              <c:numCache>
                <c:formatCode>General</c:formatCode>
                <c:ptCount val="4"/>
                <c:pt idx="0">
                  <c:v>75</c:v>
                </c:pt>
                <c:pt idx="1">
                  <c:v>68</c:v>
                </c:pt>
                <c:pt idx="2">
                  <c:v>68</c:v>
                </c:pt>
                <c:pt idx="3">
                  <c:v>67</c:v>
                </c:pt>
              </c:numCache>
            </c:numRef>
          </c:val>
          <c:extLst>
            <c:ext xmlns:c16="http://schemas.microsoft.com/office/drawing/2014/chart" uri="{C3380CC4-5D6E-409C-BE32-E72D297353CC}">
              <c16:uniqueId val="{00000001-F15C-4BBC-B8C1-EB9F1FB0DEA5}"/>
            </c:ext>
          </c:extLst>
        </c:ser>
        <c:ser>
          <c:idx val="2"/>
          <c:order val="2"/>
          <c:tx>
            <c:strRef>
              <c:f>'Results 31.03.24'!$Q$15</c:f>
              <c:strCache>
                <c:ptCount val="1"/>
                <c:pt idx="0">
                  <c:v>% Female 2022</c:v>
                </c:pt>
              </c:strCache>
            </c:strRef>
          </c:tx>
          <c:spPr>
            <a:solidFill>
              <a:schemeClr val="accent3"/>
            </a:solidFill>
            <a:ln>
              <a:noFill/>
            </a:ln>
            <a:effectLst/>
          </c:spPr>
          <c:invertIfNegative val="0"/>
          <c:cat>
            <c:strRef>
              <c:f>'Results 31.03.24'!$N$16:$N$19</c:f>
              <c:strCache>
                <c:ptCount val="4"/>
                <c:pt idx="0">
                  <c:v>Lower Quartile</c:v>
                </c:pt>
                <c:pt idx="1">
                  <c:v>Lower Middle Quartile</c:v>
                </c:pt>
                <c:pt idx="2">
                  <c:v>Upper Middle Quartile</c:v>
                </c:pt>
                <c:pt idx="3">
                  <c:v>Upper Quartile</c:v>
                </c:pt>
              </c:strCache>
            </c:strRef>
          </c:cat>
          <c:val>
            <c:numRef>
              <c:f>'Results 31.03.24'!$Q$16:$Q$19</c:f>
              <c:numCache>
                <c:formatCode>General</c:formatCode>
                <c:ptCount val="4"/>
                <c:pt idx="0">
                  <c:v>79</c:v>
                </c:pt>
                <c:pt idx="1">
                  <c:v>71</c:v>
                </c:pt>
                <c:pt idx="2">
                  <c:v>67</c:v>
                </c:pt>
                <c:pt idx="3">
                  <c:v>62</c:v>
                </c:pt>
              </c:numCache>
            </c:numRef>
          </c:val>
          <c:extLst>
            <c:ext xmlns:c16="http://schemas.microsoft.com/office/drawing/2014/chart" uri="{C3380CC4-5D6E-409C-BE32-E72D297353CC}">
              <c16:uniqueId val="{00000002-F15C-4BBC-B8C1-EB9F1FB0DEA5}"/>
            </c:ext>
          </c:extLst>
        </c:ser>
        <c:ser>
          <c:idx val="3"/>
          <c:order val="3"/>
          <c:tx>
            <c:strRef>
              <c:f>'Results 31.03.24'!$R$15</c:f>
              <c:strCache>
                <c:ptCount val="1"/>
                <c:pt idx="0">
                  <c:v>% Female 2021</c:v>
                </c:pt>
              </c:strCache>
            </c:strRef>
          </c:tx>
          <c:spPr>
            <a:solidFill>
              <a:schemeClr val="accent4"/>
            </a:solidFill>
            <a:ln>
              <a:noFill/>
            </a:ln>
            <a:effectLst/>
          </c:spPr>
          <c:invertIfNegative val="0"/>
          <c:cat>
            <c:strRef>
              <c:f>'Results 31.03.24'!$N$16:$N$19</c:f>
              <c:strCache>
                <c:ptCount val="4"/>
                <c:pt idx="0">
                  <c:v>Lower Quartile</c:v>
                </c:pt>
                <c:pt idx="1">
                  <c:v>Lower Middle Quartile</c:v>
                </c:pt>
                <c:pt idx="2">
                  <c:v>Upper Middle Quartile</c:v>
                </c:pt>
                <c:pt idx="3">
                  <c:v>Upper Quartile</c:v>
                </c:pt>
              </c:strCache>
            </c:strRef>
          </c:cat>
          <c:val>
            <c:numRef>
              <c:f>'Results 31.03.24'!$R$16:$R$19</c:f>
              <c:numCache>
                <c:formatCode>General</c:formatCode>
                <c:ptCount val="4"/>
                <c:pt idx="0">
                  <c:v>77</c:v>
                </c:pt>
                <c:pt idx="1">
                  <c:v>70</c:v>
                </c:pt>
                <c:pt idx="2">
                  <c:v>63</c:v>
                </c:pt>
                <c:pt idx="3">
                  <c:v>67</c:v>
                </c:pt>
              </c:numCache>
            </c:numRef>
          </c:val>
          <c:extLst>
            <c:ext xmlns:c16="http://schemas.microsoft.com/office/drawing/2014/chart" uri="{C3380CC4-5D6E-409C-BE32-E72D297353CC}">
              <c16:uniqueId val="{00000003-F15C-4BBC-B8C1-EB9F1FB0DEA5}"/>
            </c:ext>
          </c:extLst>
        </c:ser>
        <c:ser>
          <c:idx val="4"/>
          <c:order val="4"/>
          <c:tx>
            <c:strRef>
              <c:f>'Results 31.03.24'!$S$15</c:f>
              <c:strCache>
                <c:ptCount val="1"/>
                <c:pt idx="0">
                  <c:v>% Female 2020</c:v>
                </c:pt>
              </c:strCache>
            </c:strRef>
          </c:tx>
          <c:spPr>
            <a:solidFill>
              <a:schemeClr val="accent5"/>
            </a:solidFill>
            <a:ln>
              <a:noFill/>
            </a:ln>
            <a:effectLst/>
          </c:spPr>
          <c:invertIfNegative val="0"/>
          <c:cat>
            <c:strRef>
              <c:f>'Results 31.03.24'!$N$16:$N$19</c:f>
              <c:strCache>
                <c:ptCount val="4"/>
                <c:pt idx="0">
                  <c:v>Lower Quartile</c:v>
                </c:pt>
                <c:pt idx="1">
                  <c:v>Lower Middle Quartile</c:v>
                </c:pt>
                <c:pt idx="2">
                  <c:v>Upper Middle Quartile</c:v>
                </c:pt>
                <c:pt idx="3">
                  <c:v>Upper Quartile</c:v>
                </c:pt>
              </c:strCache>
            </c:strRef>
          </c:cat>
          <c:val>
            <c:numRef>
              <c:f>'Results 31.03.24'!$S$16:$S$19</c:f>
              <c:numCache>
                <c:formatCode>General</c:formatCode>
                <c:ptCount val="4"/>
                <c:pt idx="0">
                  <c:v>74</c:v>
                </c:pt>
                <c:pt idx="1">
                  <c:v>68</c:v>
                </c:pt>
                <c:pt idx="2">
                  <c:v>62</c:v>
                </c:pt>
                <c:pt idx="3">
                  <c:v>62</c:v>
                </c:pt>
              </c:numCache>
            </c:numRef>
          </c:val>
          <c:extLst>
            <c:ext xmlns:c16="http://schemas.microsoft.com/office/drawing/2014/chart" uri="{C3380CC4-5D6E-409C-BE32-E72D297353CC}">
              <c16:uniqueId val="{00000004-F15C-4BBC-B8C1-EB9F1FB0DEA5}"/>
            </c:ext>
          </c:extLst>
        </c:ser>
        <c:dLbls>
          <c:showLegendKey val="0"/>
          <c:showVal val="0"/>
          <c:showCatName val="0"/>
          <c:showSerName val="0"/>
          <c:showPercent val="0"/>
          <c:showBubbleSize val="0"/>
        </c:dLbls>
        <c:gapWidth val="219"/>
        <c:overlap val="-27"/>
        <c:axId val="1356064815"/>
        <c:axId val="1356066255"/>
      </c:barChart>
      <c:catAx>
        <c:axId val="1356064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066255"/>
        <c:crosses val="autoZero"/>
        <c:auto val="1"/>
        <c:lblAlgn val="ctr"/>
        <c:lblOffset val="100"/>
        <c:noMultiLvlLbl val="0"/>
      </c:catAx>
      <c:valAx>
        <c:axId val="13560662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064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Bishop Burton College</dc:creator>
  <cp:keywords/>
  <dc:description/>
  <cp:lastModifiedBy>Ashleigh Penny</cp:lastModifiedBy>
  <cp:revision>4</cp:revision>
  <cp:lastPrinted>2006-04-20T09:14:00Z</cp:lastPrinted>
  <dcterms:created xsi:type="dcterms:W3CDTF">2025-09-22T12:50:00Z</dcterms:created>
  <dcterms:modified xsi:type="dcterms:W3CDTF">2025-11-13T15:05:00Z</dcterms:modified>
</cp:coreProperties>
</file>